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sz w:val="52"/>
          <w:szCs w:val="52"/>
        </w:rPr>
      </w:pPr>
    </w:p>
    <w:p>
      <w:pPr>
        <w:rPr>
          <w:rFonts w:ascii="宋体" w:hAnsi="宋体"/>
        </w:rPr>
      </w:pPr>
    </w:p>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pPr>
        <w:spacing w:line="700" w:lineRule="exact"/>
        <w:jc w:val="center"/>
        <w:rPr>
          <w:rFonts w:ascii="黑体" w:eastAsia="黑体"/>
          <w:sz w:val="32"/>
        </w:rPr>
      </w:pPr>
    </w:p>
    <w:p>
      <w:pPr>
        <w:spacing w:line="700" w:lineRule="exact"/>
        <w:rPr>
          <w:rFonts w:ascii="黑体" w:eastAsia="黑体"/>
          <w:sz w:val="32"/>
        </w:rPr>
      </w:pPr>
    </w:p>
    <w:p>
      <w:pPr>
        <w:spacing w:line="700" w:lineRule="exact"/>
        <w:rPr>
          <w:rFonts w:ascii="方正小标宋_GBK" w:hAnsi="宋体" w:eastAsia="方正小标宋_GBK"/>
          <w:sz w:val="36"/>
          <w:szCs w:val="30"/>
        </w:rPr>
      </w:pPr>
    </w:p>
    <w:p>
      <w:pPr>
        <w:spacing w:line="700" w:lineRule="exact"/>
        <w:jc w:val="center"/>
        <w:rPr>
          <w:rFonts w:ascii="方正小标宋_GBK" w:hAnsi="宋体" w:eastAsia="方正小标宋_GBK"/>
          <w:color w:val="000000" w:themeColor="text1"/>
          <w:sz w:val="36"/>
          <w:szCs w:val="36"/>
          <w14:textFill>
            <w14:solidFill>
              <w14:schemeClr w14:val="tx1"/>
            </w14:solidFill>
          </w14:textFill>
        </w:rPr>
      </w:pPr>
      <w:r>
        <w:rPr>
          <w:rFonts w:hint="eastAsia" w:ascii="方正小标宋_GBK" w:hAnsi="宋体" w:eastAsia="方正小标宋_GBK"/>
          <w:sz w:val="36"/>
          <w:szCs w:val="36"/>
        </w:rPr>
        <w:t>项目号</w:t>
      </w:r>
      <w:r>
        <w:rPr>
          <w:rFonts w:hint="eastAsia" w:ascii="方正小标宋_GBK" w:hAnsi="宋体" w:eastAsia="方正小标宋_GBK"/>
          <w:color w:val="000000" w:themeColor="text1"/>
          <w:sz w:val="36"/>
          <w:szCs w:val="36"/>
          <w14:textFill>
            <w14:solidFill>
              <w14:schemeClr w14:val="tx1"/>
            </w14:solidFill>
          </w14:textFill>
        </w:rPr>
        <w:t>：QIJ23A0149</w:t>
      </w:r>
      <w:r>
        <w:rPr>
          <w:rFonts w:ascii="方正小标宋_GBK" w:hAnsi="宋体" w:eastAsia="方正小标宋_GBK"/>
          <w:color w:val="000000" w:themeColor="text1"/>
          <w:sz w:val="36"/>
          <w:szCs w:val="36"/>
          <w14:textFill>
            <w14:solidFill>
              <w14:schemeClr w14:val="tx1"/>
            </w14:solidFill>
          </w14:textFill>
        </w:rPr>
        <w:t>4</w:t>
      </w:r>
    </w:p>
    <w:p>
      <w:pPr>
        <w:spacing w:line="700" w:lineRule="exact"/>
        <w:jc w:val="center"/>
        <w:rPr>
          <w:rFonts w:ascii="方正小标宋_GBK" w:hAnsi="宋体" w:eastAsia="方正小标宋_GBK"/>
          <w:sz w:val="36"/>
          <w:szCs w:val="36"/>
        </w:rPr>
      </w:pPr>
      <w:r>
        <w:rPr>
          <w:rFonts w:hint="eastAsia" w:ascii="方正小标宋_GBK" w:hAnsi="宋体" w:eastAsia="方正小标宋_GBK"/>
          <w:sz w:val="36"/>
          <w:szCs w:val="36"/>
        </w:rPr>
        <w:t>项目名称：肠内</w:t>
      </w:r>
      <w:r>
        <w:rPr>
          <w:rFonts w:ascii="方正小标宋_GBK" w:hAnsi="宋体" w:eastAsia="方正小标宋_GBK"/>
          <w:sz w:val="36"/>
          <w:szCs w:val="36"/>
        </w:rPr>
        <w:t>营养制剂（</w:t>
      </w:r>
      <w:r>
        <w:rPr>
          <w:rFonts w:hint="eastAsia" w:ascii="方正小标宋_GBK" w:hAnsi="宋体" w:eastAsia="方正小标宋_GBK"/>
          <w:sz w:val="36"/>
          <w:szCs w:val="36"/>
        </w:rPr>
        <w:t>组件类</w:t>
      </w:r>
      <w:r>
        <w:rPr>
          <w:rFonts w:ascii="方正小标宋_GBK" w:hAnsi="宋体" w:eastAsia="方正小标宋_GBK"/>
          <w:sz w:val="36"/>
          <w:szCs w:val="36"/>
        </w:rPr>
        <w:t>）</w:t>
      </w:r>
      <w:r>
        <w:rPr>
          <w:rFonts w:hint="eastAsia" w:ascii="方正小标宋_GBK" w:hAnsi="宋体" w:eastAsia="方正小标宋_GBK"/>
          <w:sz w:val="36"/>
          <w:szCs w:val="36"/>
        </w:rPr>
        <w:t>采购</w:t>
      </w:r>
    </w:p>
    <w:p>
      <w:pPr>
        <w:spacing w:line="700" w:lineRule="exact"/>
        <w:ind w:firstLine="1749" w:firstLineChars="486"/>
        <w:rPr>
          <w:rFonts w:ascii="方正小标宋_GBK" w:hAnsi="宋体" w:eastAsia="方正小标宋_GBK"/>
          <w:sz w:val="36"/>
          <w:szCs w:val="36"/>
        </w:rPr>
      </w:pPr>
      <w:r>
        <w:rPr>
          <w:rFonts w:hint="eastAsia" w:ascii="方正小标宋_GBK" w:hAnsi="宋体" w:eastAsia="方正小标宋_GBK"/>
          <w:sz w:val="36"/>
          <w:szCs w:val="36"/>
        </w:rPr>
        <w:t xml:space="preserve">             </w:t>
      </w:r>
    </w:p>
    <w:p>
      <w:pPr>
        <w:spacing w:line="700" w:lineRule="exact"/>
        <w:ind w:firstLine="900" w:firstLineChars="250"/>
        <w:rPr>
          <w:rFonts w:ascii="方正小标宋_GBK" w:hAnsi="宋体" w:eastAsia="方正小标宋_GBK"/>
          <w:sz w:val="36"/>
          <w:szCs w:val="36"/>
        </w:rPr>
      </w:pPr>
      <w:r>
        <w:rPr>
          <w:rFonts w:hint="eastAsia" w:ascii="方正小标宋_GBK" w:hAnsi="宋体" w:eastAsia="方正小标宋_GBK"/>
          <w:sz w:val="36"/>
          <w:szCs w:val="36"/>
        </w:rPr>
        <w:t xml:space="preserve">  </w:t>
      </w:r>
    </w:p>
    <w:p>
      <w:pPr>
        <w:pStyle w:val="2"/>
        <w:rPr>
          <w:rFonts w:ascii="方正小标宋_GBK" w:eastAsia="方正小标宋_GBK"/>
          <w:sz w:val="36"/>
          <w:szCs w:val="36"/>
        </w:rPr>
      </w:pPr>
    </w:p>
    <w:p>
      <w:pPr>
        <w:rPr>
          <w:rFonts w:ascii="方正小标宋_GBK" w:eastAsia="方正小标宋_GBK"/>
          <w:sz w:val="36"/>
          <w:szCs w:val="36"/>
        </w:rPr>
      </w:pPr>
    </w:p>
    <w:p>
      <w:pPr>
        <w:pStyle w:val="2"/>
        <w:rPr>
          <w:rFonts w:ascii="方正小标宋_GBK" w:eastAsia="方正小标宋_GBK"/>
          <w:sz w:val="36"/>
          <w:szCs w:val="36"/>
        </w:rPr>
      </w:pPr>
    </w:p>
    <w:p>
      <w:pPr>
        <w:rPr>
          <w:rFonts w:ascii="方正小标宋_GBK" w:eastAsia="方正小标宋_GBK"/>
          <w:sz w:val="36"/>
          <w:szCs w:val="36"/>
        </w:rPr>
      </w:pPr>
    </w:p>
    <w:p>
      <w:pPr>
        <w:spacing w:line="700" w:lineRule="exact"/>
        <w:ind w:firstLine="900" w:firstLineChars="250"/>
        <w:rPr>
          <w:rFonts w:ascii="方正小标宋_GBK" w:hAnsi="宋体" w:eastAsia="方正小标宋_GBK"/>
          <w:sz w:val="36"/>
          <w:szCs w:val="36"/>
        </w:rPr>
      </w:pPr>
      <w:r>
        <w:rPr>
          <w:rFonts w:hint="eastAsia" w:ascii="方正小标宋_GBK" w:hAnsi="宋体" w:eastAsia="方正小标宋_GBK"/>
          <w:sz w:val="36"/>
          <w:szCs w:val="36"/>
        </w:rPr>
        <w:t xml:space="preserve">         采购人：重庆市黔江中心医院</w:t>
      </w:r>
    </w:p>
    <w:p>
      <w:pPr>
        <w:spacing w:line="720" w:lineRule="exact"/>
        <w:jc w:val="center"/>
        <w:outlineLvl w:val="0"/>
        <w:rPr>
          <w:rFonts w:ascii="方正小标宋_GBK" w:hAnsi="宋体" w:eastAsia="方正小标宋_GBK"/>
          <w:sz w:val="36"/>
          <w:szCs w:val="36"/>
        </w:rPr>
      </w:pPr>
    </w:p>
    <w:p>
      <w:pPr>
        <w:spacing w:line="720" w:lineRule="exact"/>
        <w:jc w:val="center"/>
        <w:outlineLvl w:val="0"/>
        <w:rPr>
          <w:rFonts w:ascii="方正小标宋_GBK" w:hAnsi="宋体" w:eastAsia="方正小标宋_GBK"/>
          <w:sz w:val="36"/>
          <w:szCs w:val="36"/>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r>
        <w:rPr>
          <w:rFonts w:hint="eastAsia" w:ascii="方正小标宋_GBK" w:hAnsi="宋体" w:eastAsia="方正小标宋_GBK"/>
          <w:sz w:val="36"/>
          <w:szCs w:val="36"/>
        </w:rPr>
        <w:t>二〇二三年九月</w:t>
      </w:r>
    </w:p>
    <w:p>
      <w:pPr>
        <w:pStyle w:val="39"/>
        <w:jc w:val="both"/>
      </w:pPr>
    </w:p>
    <w:p>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 xml:space="preserve">  目   录</w:t>
      </w:r>
    </w:p>
    <w:p>
      <w:pPr>
        <w:pStyle w:val="47"/>
        <w:tabs>
          <w:tab w:val="right" w:leader="dot" w:pos="9402"/>
        </w:tabs>
        <w:ind w:left="560"/>
        <w:rPr>
          <w:rFonts w:asciiTheme="minorHAnsi" w:hAnsiTheme="minorHAnsi" w:eastAsiaTheme="minorEastAsia" w:cstheme="minorBidi"/>
          <w:sz w:val="21"/>
          <w:szCs w:val="22"/>
        </w:rPr>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fldChar w:fldCharType="begin"/>
      </w:r>
      <w:r>
        <w:instrText xml:space="preserve"> HYPERLINK \l "_Toc145078745" </w:instrText>
      </w:r>
      <w:r>
        <w:fldChar w:fldCharType="separate"/>
      </w:r>
      <w:r>
        <w:rPr>
          <w:rStyle w:val="65"/>
          <w:rFonts w:ascii="方正小标宋_GBK" w:hAnsi="宋体" w:eastAsia="方正小标宋_GBK"/>
        </w:rPr>
        <w:t>第一篇  竞争性谈判邀请书</w:t>
      </w:r>
      <w:r>
        <w:tab/>
      </w:r>
      <w:r>
        <w:fldChar w:fldCharType="begin"/>
      </w:r>
      <w:r>
        <w:instrText xml:space="preserve"> PAGEREF _Toc145078745 \h </w:instrText>
      </w:r>
      <w:r>
        <w:fldChar w:fldCharType="separate"/>
      </w:r>
      <w:r>
        <w:t>- 4 -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"_Toc145078746" </w:instrText>
      </w:r>
      <w:r>
        <w:fldChar w:fldCharType="separate"/>
      </w:r>
      <w:r>
        <w:rPr>
          <w:rStyle w:val="65"/>
          <w:rFonts w:ascii="方正仿宋_GBK" w:eastAsia="方正仿宋_GBK"/>
        </w:rPr>
        <w:t>一、竞争性谈判内容</w:t>
      </w:r>
      <w:r>
        <w:tab/>
      </w:r>
      <w:r>
        <w:fldChar w:fldCharType="begin"/>
      </w:r>
      <w:r>
        <w:instrText xml:space="preserve"> PAGEREF _Toc145078746 \h </w:instrText>
      </w:r>
      <w:r>
        <w:fldChar w:fldCharType="separate"/>
      </w:r>
      <w:r>
        <w:t>- 4 -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"_Toc145078747" </w:instrText>
      </w:r>
      <w:r>
        <w:fldChar w:fldCharType="separate"/>
      </w:r>
      <w:r>
        <w:rPr>
          <w:rStyle w:val="65"/>
          <w:rFonts w:ascii="方正仿宋_GBK" w:eastAsia="方正仿宋_GBK"/>
        </w:rPr>
        <w:t>二、资金来源</w:t>
      </w:r>
      <w:r>
        <w:tab/>
      </w:r>
      <w:r>
        <w:fldChar w:fldCharType="begin"/>
      </w:r>
      <w:r>
        <w:instrText xml:space="preserve"> PAGEREF _Toc145078747 \h </w:instrText>
      </w:r>
      <w:r>
        <w:fldChar w:fldCharType="separate"/>
      </w:r>
      <w:r>
        <w:t>- 4 -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"_Toc145078748" </w:instrText>
      </w:r>
      <w:r>
        <w:fldChar w:fldCharType="separate"/>
      </w:r>
      <w:r>
        <w:rPr>
          <w:rStyle w:val="65"/>
          <w:rFonts w:ascii="方正仿宋_GBK" w:eastAsia="方正仿宋_GBK"/>
        </w:rPr>
        <w:t>三、</w:t>
      </w:r>
      <w:r>
        <w:rPr>
          <w:rStyle w:val="65"/>
          <w:rFonts w:ascii="方正仿宋_GBK" w:hAnsi="宋体" w:eastAsia="方正仿宋_GBK"/>
        </w:rPr>
        <w:t>供应商资格条件</w:t>
      </w:r>
      <w:r>
        <w:tab/>
      </w:r>
      <w:r>
        <w:fldChar w:fldCharType="begin"/>
      </w:r>
      <w:r>
        <w:instrText xml:space="preserve"> PAGEREF _Toc145078748 \h </w:instrText>
      </w:r>
      <w:r>
        <w:fldChar w:fldCharType="separate"/>
      </w:r>
      <w:r>
        <w:t>- 4 -</w:t>
      </w:r>
      <w:r>
        <w:fldChar w:fldCharType="end"/>
      </w:r>
      <w:r>
        <w:fldChar w:fldCharType="end"/>
      </w:r>
    </w:p>
    <w:p>
      <w:pPr>
        <w:pStyle w:val="31"/>
        <w:tabs>
          <w:tab w:val="right" w:leader="dot" w:pos="9402"/>
        </w:tabs>
        <w:ind w:left="1120"/>
      </w:pPr>
      <w:r>
        <w:fldChar w:fldCharType="begin"/>
      </w:r>
      <w:r>
        <w:instrText xml:space="preserve"> HYPERLINK \l "_Toc145078749" </w:instrText>
      </w:r>
      <w:r>
        <w:fldChar w:fldCharType="separate"/>
      </w:r>
      <w:r>
        <w:rPr>
          <w:rStyle w:val="65"/>
          <w:rFonts w:ascii="方正仿宋_GBK" w:eastAsia="方正仿宋_GBK"/>
        </w:rPr>
        <w:t>四、谈判有关说明</w:t>
      </w:r>
      <w:r>
        <w:tab/>
      </w:r>
      <w:r>
        <w:fldChar w:fldCharType="begin"/>
      </w:r>
      <w:r>
        <w:instrText xml:space="preserve"> PAGEREF _Toc145078749 \h </w:instrText>
      </w:r>
      <w:r>
        <w:fldChar w:fldCharType="separate"/>
      </w:r>
      <w:r>
        <w:t>- 4 -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"_Toc145078751" </w:instrText>
      </w:r>
      <w:r>
        <w:fldChar w:fldCharType="separate"/>
      </w:r>
      <w:r>
        <w:rPr>
          <w:rStyle w:val="65"/>
          <w:rFonts w:hint="eastAsia" w:ascii="方正仿宋_GBK" w:eastAsia="方正仿宋_GBK"/>
        </w:rPr>
        <w:t>五</w:t>
      </w:r>
      <w:r>
        <w:rPr>
          <w:rStyle w:val="65"/>
          <w:rFonts w:ascii="方正仿宋_GBK" w:eastAsia="方正仿宋_GBK"/>
        </w:rPr>
        <w:t>、</w:t>
      </w:r>
      <w:r>
        <w:rPr>
          <w:rStyle w:val="65"/>
          <w:rFonts w:hint="eastAsia" w:ascii="方正仿宋_GBK" w:eastAsia="方正仿宋_GBK"/>
        </w:rPr>
        <w:t>保证金</w:t>
      </w:r>
      <w:r>
        <w:tab/>
      </w:r>
      <w:r>
        <w:fldChar w:fldCharType="begin"/>
      </w:r>
      <w:r>
        <w:instrText xml:space="preserve"> PAGEREF _Toc145078751 \h </w:instrText>
      </w:r>
      <w:r>
        <w:fldChar w:fldCharType="separate"/>
      </w:r>
      <w:r>
        <w:t>- 4 -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"_Toc145078751" </w:instrText>
      </w:r>
      <w:r>
        <w:fldChar w:fldCharType="separate"/>
      </w:r>
      <w:r>
        <w:rPr>
          <w:rStyle w:val="65"/>
          <w:rFonts w:hint="eastAsia" w:ascii="方正仿宋_GBK" w:eastAsia="方正仿宋_GBK"/>
        </w:rPr>
        <w:t>六</w:t>
      </w:r>
      <w:r>
        <w:rPr>
          <w:rStyle w:val="65"/>
          <w:rFonts w:ascii="方正仿宋_GBK" w:eastAsia="方正仿宋_GBK"/>
        </w:rPr>
        <w:t>、采购项目需落实的政府采购政策</w:t>
      </w:r>
      <w:r>
        <w:tab/>
      </w:r>
      <w:r>
        <w:fldChar w:fldCharType="begin"/>
      </w:r>
      <w:r>
        <w:instrText xml:space="preserve"> PAGEREF _Toc145078751 \h </w:instrText>
      </w:r>
      <w:r>
        <w:fldChar w:fldCharType="separate"/>
      </w:r>
      <w:r>
        <w:t>- 4 -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"_Toc145078752" </w:instrText>
      </w:r>
      <w:r>
        <w:fldChar w:fldCharType="separate"/>
      </w:r>
      <w:r>
        <w:rPr>
          <w:rStyle w:val="65"/>
          <w:rFonts w:hint="eastAsia" w:ascii="方正仿宋_GBK" w:hAnsi="宋体" w:eastAsia="方正仿宋_GBK"/>
        </w:rPr>
        <w:t>七</w:t>
      </w:r>
      <w:r>
        <w:rPr>
          <w:rStyle w:val="65"/>
          <w:rFonts w:ascii="方正仿宋_GBK" w:hAnsi="宋体" w:eastAsia="方正仿宋_GBK"/>
        </w:rPr>
        <w:t>、其它有关规定</w:t>
      </w:r>
      <w:r>
        <w:tab/>
      </w:r>
      <w:r>
        <w:fldChar w:fldCharType="begin"/>
      </w:r>
      <w:r>
        <w:instrText xml:space="preserve"> PAGEREF _Toc145078752 \h </w:instrText>
      </w:r>
      <w:r>
        <w:fldChar w:fldCharType="separate"/>
      </w:r>
      <w:r>
        <w:t>- 4 -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"_Toc145078753" </w:instrText>
      </w:r>
      <w:r>
        <w:fldChar w:fldCharType="separate"/>
      </w:r>
      <w:r>
        <w:rPr>
          <w:rStyle w:val="65"/>
          <w:rFonts w:hint="eastAsia" w:ascii="方正仿宋_GBK" w:hAnsi="宋体" w:eastAsia="方正仿宋_GBK"/>
        </w:rPr>
        <w:t>八</w:t>
      </w:r>
      <w:r>
        <w:rPr>
          <w:rStyle w:val="65"/>
          <w:rFonts w:ascii="方正仿宋_GBK" w:hAnsi="宋体" w:eastAsia="方正仿宋_GBK"/>
        </w:rPr>
        <w:t>、联系方式</w:t>
      </w:r>
      <w:r>
        <w:tab/>
      </w:r>
      <w:r>
        <w:fldChar w:fldCharType="begin"/>
      </w:r>
      <w:r>
        <w:instrText xml:space="preserve"> PAGEREF _Toc145078753 \h </w:instrText>
      </w:r>
      <w:r>
        <w:fldChar w:fldCharType="separate"/>
      </w:r>
      <w:r>
        <w:t>- 5 -</w:t>
      </w:r>
      <w:r>
        <w:fldChar w:fldCharType="end"/>
      </w:r>
      <w:r>
        <w:fldChar w:fldCharType="end"/>
      </w:r>
    </w:p>
    <w:p>
      <w:pPr>
        <w:pStyle w:val="47"/>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"_Toc145078754" </w:instrText>
      </w:r>
      <w:r>
        <w:fldChar w:fldCharType="separate"/>
      </w:r>
      <w:r>
        <w:rPr>
          <w:rStyle w:val="65"/>
          <w:rFonts w:ascii="方正小标宋_GBK" w:eastAsia="方正小标宋_GBK"/>
        </w:rPr>
        <w:t>第二篇 谈判项目技术（质量）需求</w:t>
      </w:r>
      <w:r>
        <w:tab/>
      </w:r>
      <w:r>
        <w:fldChar w:fldCharType="begin"/>
      </w:r>
      <w:r>
        <w:instrText xml:space="preserve"> PAGEREF _Toc145078754 \h </w:instrText>
      </w:r>
      <w:r>
        <w:fldChar w:fldCharType="separate"/>
      </w:r>
      <w:r>
        <w:t>- 6 -</w:t>
      </w:r>
      <w:r>
        <w:fldChar w:fldCharType="end"/>
      </w:r>
      <w:r>
        <w:fldChar w:fldCharType="end"/>
      </w:r>
    </w:p>
    <w:p>
      <w:pPr>
        <w:pStyle w:val="47"/>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"_Toc145078755" </w:instrText>
      </w:r>
      <w:r>
        <w:fldChar w:fldCharType="separate"/>
      </w:r>
      <w:r>
        <w:rPr>
          <w:rStyle w:val="65"/>
          <w:rFonts w:ascii="方正小标宋_GBK" w:hAnsi="宋体" w:eastAsia="方正小标宋_GBK"/>
        </w:rPr>
        <w:t>第三篇  谈判项目服务需求</w:t>
      </w:r>
      <w:r>
        <w:tab/>
      </w:r>
      <w:r>
        <w:fldChar w:fldCharType="begin"/>
      </w:r>
      <w:r>
        <w:instrText xml:space="preserve"> PAGEREF _Toc145078755 \h </w:instrText>
      </w:r>
      <w:r>
        <w:fldChar w:fldCharType="separate"/>
      </w:r>
      <w:r>
        <w:t>- 11 -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"_Toc145078756" </w:instrText>
      </w:r>
      <w:r>
        <w:fldChar w:fldCharType="separate"/>
      </w:r>
      <w:r>
        <w:rPr>
          <w:rStyle w:val="65"/>
          <w:rFonts w:ascii="方正仿宋_GBK" w:eastAsia="方正仿宋_GBK"/>
        </w:rPr>
        <w:t>一、交货时间、地点及验收方式</w:t>
      </w:r>
      <w:r>
        <w:tab/>
      </w:r>
      <w:r>
        <w:fldChar w:fldCharType="begin"/>
      </w:r>
      <w:r>
        <w:instrText xml:space="preserve"> PAGEREF _Toc145078756 \h </w:instrText>
      </w:r>
      <w:r>
        <w:fldChar w:fldCharType="separate"/>
      </w:r>
      <w:r>
        <w:t>- 11 -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"_Toc145078757" </w:instrText>
      </w:r>
      <w:r>
        <w:fldChar w:fldCharType="separate"/>
      </w:r>
      <w:r>
        <w:rPr>
          <w:rStyle w:val="65"/>
          <w:rFonts w:ascii="方正仿宋_GBK" w:eastAsia="方正仿宋_GBK"/>
        </w:rPr>
        <w:t>二、质量保证及售后服务</w:t>
      </w:r>
      <w:r>
        <w:tab/>
      </w:r>
      <w:r>
        <w:fldChar w:fldCharType="begin"/>
      </w:r>
      <w:r>
        <w:instrText xml:space="preserve"> PAGEREF _Toc145078757 \h </w:instrText>
      </w:r>
      <w:r>
        <w:fldChar w:fldCharType="separate"/>
      </w:r>
      <w:r>
        <w:t>- 12 -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"_Toc145078758" </w:instrText>
      </w:r>
      <w:r>
        <w:fldChar w:fldCharType="separate"/>
      </w:r>
      <w:r>
        <w:rPr>
          <w:rStyle w:val="65"/>
          <w:rFonts w:ascii="方正仿宋_GBK" w:eastAsia="方正仿宋_GBK"/>
        </w:rPr>
        <w:t>三、报价要求</w:t>
      </w:r>
      <w:r>
        <w:tab/>
      </w:r>
      <w:r>
        <w:fldChar w:fldCharType="begin"/>
      </w:r>
      <w:r>
        <w:instrText xml:space="preserve"> PAGEREF _Toc145078758 \h </w:instrText>
      </w:r>
      <w:r>
        <w:fldChar w:fldCharType="separate"/>
      </w:r>
      <w:r>
        <w:t>- 12 -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"_Toc145078759" </w:instrText>
      </w:r>
      <w:r>
        <w:fldChar w:fldCharType="separate"/>
      </w:r>
      <w:r>
        <w:rPr>
          <w:rStyle w:val="65"/>
          <w:rFonts w:ascii="方正仿宋_GBK" w:eastAsia="方正仿宋_GBK"/>
        </w:rPr>
        <w:t>四、付款方式</w:t>
      </w:r>
      <w:r>
        <w:tab/>
      </w:r>
      <w:r>
        <w:fldChar w:fldCharType="begin"/>
      </w:r>
      <w:r>
        <w:instrText xml:space="preserve"> PAGEREF _Toc145078759 \h </w:instrText>
      </w:r>
      <w:r>
        <w:fldChar w:fldCharType="separate"/>
      </w:r>
      <w:r>
        <w:t>- 12 -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"_Toc145078760" </w:instrText>
      </w:r>
      <w:r>
        <w:fldChar w:fldCharType="separate"/>
      </w:r>
      <w:r>
        <w:rPr>
          <w:rStyle w:val="65"/>
          <w:rFonts w:ascii="方正仿宋_GBK" w:eastAsia="方正仿宋_GBK"/>
        </w:rPr>
        <w:t>五、知识产权</w:t>
      </w:r>
      <w:r>
        <w:tab/>
      </w:r>
      <w:r>
        <w:fldChar w:fldCharType="begin"/>
      </w:r>
      <w:r>
        <w:instrText xml:space="preserve"> PAGEREF _Toc145078760 \h </w:instrText>
      </w:r>
      <w:r>
        <w:fldChar w:fldCharType="separate"/>
      </w:r>
      <w:r>
        <w:t>- 12 -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"_Toc145078761" </w:instrText>
      </w:r>
      <w:r>
        <w:fldChar w:fldCharType="separate"/>
      </w:r>
      <w:r>
        <w:rPr>
          <w:rStyle w:val="65"/>
          <w:rFonts w:ascii="方正仿宋_GBK" w:eastAsia="方正仿宋_GBK"/>
        </w:rPr>
        <w:t>六、培训</w:t>
      </w:r>
      <w:r>
        <w:tab/>
      </w:r>
      <w:r>
        <w:fldChar w:fldCharType="begin"/>
      </w:r>
      <w:r>
        <w:instrText xml:space="preserve"> PAGEREF _Toc145078761 \h </w:instrText>
      </w:r>
      <w:r>
        <w:fldChar w:fldCharType="separate"/>
      </w:r>
      <w:r>
        <w:t>- 13 -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"_Toc145078762" </w:instrText>
      </w:r>
      <w:r>
        <w:fldChar w:fldCharType="separate"/>
      </w:r>
      <w:r>
        <w:rPr>
          <w:rStyle w:val="65"/>
          <w:rFonts w:ascii="方正仿宋_GBK" w:eastAsia="方正仿宋_GBK"/>
        </w:rPr>
        <w:t>七、其他商务要求内容</w:t>
      </w:r>
      <w:r>
        <w:tab/>
      </w:r>
      <w:r>
        <w:fldChar w:fldCharType="begin"/>
      </w:r>
      <w:r>
        <w:instrText xml:space="preserve"> PAGEREF _Toc145078762 \h </w:instrText>
      </w:r>
      <w:r>
        <w:fldChar w:fldCharType="separate"/>
      </w:r>
      <w:r>
        <w:t>- 13 -</w:t>
      </w:r>
      <w:r>
        <w:fldChar w:fldCharType="end"/>
      </w:r>
      <w:r>
        <w:fldChar w:fldCharType="end"/>
      </w:r>
    </w:p>
    <w:p>
      <w:pPr>
        <w:pStyle w:val="47"/>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"_Toc145078763" </w:instrText>
      </w:r>
      <w:r>
        <w:fldChar w:fldCharType="separate"/>
      </w:r>
      <w:r>
        <w:rPr>
          <w:rStyle w:val="65"/>
          <w:rFonts w:ascii="方正小标宋_GBK" w:hAnsi="宋体" w:eastAsia="方正小标宋_GBK"/>
        </w:rPr>
        <w:t>第四篇  谈判程序、成交原则、无效谈判及采购终止</w:t>
      </w:r>
      <w:r>
        <w:tab/>
      </w:r>
      <w:r>
        <w:fldChar w:fldCharType="begin"/>
      </w:r>
      <w:r>
        <w:instrText xml:space="preserve"> PAGEREF _Toc145078763 \h </w:instrText>
      </w:r>
      <w:r>
        <w:fldChar w:fldCharType="separate"/>
      </w:r>
      <w:r>
        <w:t>- 13 -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"_Toc145078764" </w:instrText>
      </w:r>
      <w:r>
        <w:fldChar w:fldCharType="separate"/>
      </w:r>
      <w:r>
        <w:rPr>
          <w:rStyle w:val="65"/>
          <w:rFonts w:ascii="方正仿宋_GBK" w:eastAsia="方正仿宋_GBK"/>
        </w:rPr>
        <w:t>一、采购程序</w:t>
      </w:r>
      <w:r>
        <w:tab/>
      </w:r>
      <w:r>
        <w:fldChar w:fldCharType="begin"/>
      </w:r>
      <w:r>
        <w:instrText xml:space="preserve"> PAGEREF _Toc145078764 \h </w:instrText>
      </w:r>
      <w:r>
        <w:fldChar w:fldCharType="separate"/>
      </w:r>
      <w:r>
        <w:t>- 13 -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"_Toc145078765" </w:instrText>
      </w:r>
      <w:r>
        <w:fldChar w:fldCharType="separate"/>
      </w:r>
      <w:r>
        <w:rPr>
          <w:rStyle w:val="65"/>
          <w:rFonts w:ascii="方正仿宋_GBK" w:eastAsia="方正仿宋_GBK"/>
        </w:rPr>
        <w:t>二、评定成交的标准</w:t>
      </w:r>
      <w:r>
        <w:tab/>
      </w:r>
      <w:r>
        <w:fldChar w:fldCharType="begin"/>
      </w:r>
      <w:r>
        <w:instrText xml:space="preserve"> PAGEREF _Toc145078765 \h </w:instrText>
      </w:r>
      <w:r>
        <w:fldChar w:fldCharType="separate"/>
      </w:r>
      <w:r>
        <w:t>- 15 -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"_Toc145078766" </w:instrText>
      </w:r>
      <w:r>
        <w:fldChar w:fldCharType="separate"/>
      </w:r>
      <w:r>
        <w:rPr>
          <w:rStyle w:val="65"/>
          <w:rFonts w:ascii="方正仿宋_GBK" w:eastAsia="方正仿宋_GBK"/>
        </w:rPr>
        <w:t>三、无效谈判</w:t>
      </w:r>
      <w:r>
        <w:tab/>
      </w:r>
      <w:r>
        <w:fldChar w:fldCharType="begin"/>
      </w:r>
      <w:r>
        <w:instrText xml:space="preserve"> PAGEREF _Toc145078766 \h </w:instrText>
      </w:r>
      <w:r>
        <w:fldChar w:fldCharType="separate"/>
      </w:r>
      <w:r>
        <w:t>- 15 -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"_Toc145078767" </w:instrText>
      </w:r>
      <w:r>
        <w:fldChar w:fldCharType="separate"/>
      </w:r>
      <w:r>
        <w:rPr>
          <w:rStyle w:val="65"/>
          <w:rFonts w:ascii="方正仿宋_GBK" w:eastAsia="方正仿宋_GBK"/>
        </w:rPr>
        <w:t>四、采购终止</w:t>
      </w:r>
      <w:r>
        <w:tab/>
      </w:r>
      <w:r>
        <w:fldChar w:fldCharType="begin"/>
      </w:r>
      <w:r>
        <w:instrText xml:space="preserve"> PAGEREF _Toc145078767 \h </w:instrText>
      </w:r>
      <w:r>
        <w:fldChar w:fldCharType="separate"/>
      </w:r>
      <w:r>
        <w:t>- 16 -</w:t>
      </w:r>
      <w:r>
        <w:fldChar w:fldCharType="end"/>
      </w:r>
      <w:r>
        <w:fldChar w:fldCharType="end"/>
      </w:r>
    </w:p>
    <w:p>
      <w:pPr>
        <w:pStyle w:val="47"/>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"_Toc145078768" </w:instrText>
      </w:r>
      <w:r>
        <w:fldChar w:fldCharType="separate"/>
      </w:r>
      <w:r>
        <w:rPr>
          <w:rStyle w:val="65"/>
          <w:rFonts w:ascii="方正小标宋_GBK" w:hAnsi="宋体" w:eastAsia="方正小标宋_GBK"/>
        </w:rPr>
        <w:t>第五篇  供应商须知</w:t>
      </w:r>
      <w:r>
        <w:tab/>
      </w:r>
      <w:r>
        <w:fldChar w:fldCharType="begin"/>
      </w:r>
      <w:r>
        <w:instrText xml:space="preserve"> PAGEREF _Toc145078768 \h </w:instrText>
      </w:r>
      <w:r>
        <w:fldChar w:fldCharType="separate"/>
      </w:r>
      <w:r>
        <w:t>- 17 -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"_Toc145078769" </w:instrText>
      </w:r>
      <w:r>
        <w:fldChar w:fldCharType="separate"/>
      </w:r>
      <w:r>
        <w:rPr>
          <w:rStyle w:val="65"/>
          <w:rFonts w:ascii="方正仿宋_GBK" w:eastAsia="方正仿宋_GBK"/>
        </w:rPr>
        <w:t>一、谈判费用</w:t>
      </w:r>
      <w:r>
        <w:tab/>
      </w:r>
      <w:r>
        <w:fldChar w:fldCharType="begin"/>
      </w:r>
      <w:r>
        <w:instrText xml:space="preserve"> PAGEREF _Toc145078769 \h </w:instrText>
      </w:r>
      <w:r>
        <w:fldChar w:fldCharType="separate"/>
      </w:r>
      <w:r>
        <w:t>- 17 -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"_Toc145078770" </w:instrText>
      </w:r>
      <w:r>
        <w:fldChar w:fldCharType="separate"/>
      </w:r>
      <w:r>
        <w:rPr>
          <w:rStyle w:val="65"/>
          <w:rFonts w:ascii="方正仿宋_GBK" w:eastAsia="方正仿宋_GBK"/>
        </w:rPr>
        <w:t>二、竞争性谈判文件</w:t>
      </w:r>
      <w:r>
        <w:tab/>
      </w:r>
      <w:r>
        <w:fldChar w:fldCharType="begin"/>
      </w:r>
      <w:r>
        <w:instrText xml:space="preserve"> PAGEREF _Toc145078770 \h </w:instrText>
      </w:r>
      <w:r>
        <w:fldChar w:fldCharType="separate"/>
      </w:r>
      <w:r>
        <w:t>- 17 -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"_Toc145078771" </w:instrText>
      </w:r>
      <w:r>
        <w:fldChar w:fldCharType="separate"/>
      </w:r>
      <w:r>
        <w:rPr>
          <w:rStyle w:val="65"/>
          <w:rFonts w:ascii="方正仿宋_GBK" w:eastAsia="方正仿宋_GBK"/>
        </w:rPr>
        <w:t>三、谈判要求</w:t>
      </w:r>
      <w:r>
        <w:tab/>
      </w:r>
      <w:r>
        <w:fldChar w:fldCharType="begin"/>
      </w:r>
      <w:r>
        <w:instrText xml:space="preserve"> PAGEREF _Toc145078771 \h </w:instrText>
      </w:r>
      <w:r>
        <w:fldChar w:fldCharType="separate"/>
      </w:r>
      <w:r>
        <w:t>- 17 -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"_Toc145078772" </w:instrText>
      </w:r>
      <w:r>
        <w:fldChar w:fldCharType="separate"/>
      </w:r>
      <w:r>
        <w:rPr>
          <w:rStyle w:val="65"/>
          <w:rFonts w:ascii="方正仿宋_GBK" w:eastAsia="方正仿宋_GBK"/>
        </w:rPr>
        <w:t>四、成交供应商的确定和变更</w:t>
      </w:r>
      <w:r>
        <w:tab/>
      </w:r>
      <w:r>
        <w:fldChar w:fldCharType="begin"/>
      </w:r>
      <w:r>
        <w:instrText xml:space="preserve"> PAGEREF _Toc145078772 \h </w:instrText>
      </w:r>
      <w:r>
        <w:fldChar w:fldCharType="separate"/>
      </w:r>
      <w:r>
        <w:t>- 19 -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"_Toc145078773" </w:instrText>
      </w:r>
      <w:r>
        <w:fldChar w:fldCharType="separate"/>
      </w:r>
      <w:r>
        <w:rPr>
          <w:rStyle w:val="65"/>
          <w:rFonts w:ascii="方正仿宋_GBK" w:eastAsia="方正仿宋_GBK"/>
        </w:rPr>
        <w:t>五、成交通知</w:t>
      </w:r>
      <w:r>
        <w:tab/>
      </w:r>
      <w:r>
        <w:fldChar w:fldCharType="begin"/>
      </w:r>
      <w:r>
        <w:instrText xml:space="preserve"> PAGEREF _Toc145078773 \h </w:instrText>
      </w:r>
      <w:r>
        <w:fldChar w:fldCharType="separate"/>
      </w:r>
      <w:r>
        <w:t>- 19 -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"_Toc145078774" </w:instrText>
      </w:r>
      <w:r>
        <w:fldChar w:fldCharType="separate"/>
      </w:r>
      <w:r>
        <w:rPr>
          <w:rStyle w:val="65"/>
          <w:rFonts w:ascii="方正仿宋_GBK" w:eastAsia="方正仿宋_GBK"/>
        </w:rPr>
        <w:t>六、关于质疑和投诉</w:t>
      </w:r>
      <w:r>
        <w:tab/>
      </w:r>
      <w:r>
        <w:fldChar w:fldCharType="begin"/>
      </w:r>
      <w:r>
        <w:instrText xml:space="preserve"> PAGEREF _Toc145078774 \h </w:instrText>
      </w:r>
      <w:r>
        <w:fldChar w:fldCharType="separate"/>
      </w:r>
      <w:r>
        <w:t>- 19 -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"_Toc145078775" </w:instrText>
      </w:r>
      <w:r>
        <w:fldChar w:fldCharType="separate"/>
      </w:r>
      <w:r>
        <w:rPr>
          <w:rStyle w:val="65"/>
          <w:rFonts w:ascii="方正仿宋_GBK" w:eastAsia="方正仿宋_GBK"/>
        </w:rPr>
        <w:t>七、签订合同</w:t>
      </w:r>
      <w:r>
        <w:tab/>
      </w:r>
      <w:r>
        <w:fldChar w:fldCharType="begin"/>
      </w:r>
      <w:r>
        <w:instrText xml:space="preserve"> PAGEREF _Toc145078775 \h </w:instrText>
      </w:r>
      <w:r>
        <w:fldChar w:fldCharType="separate"/>
      </w:r>
      <w:r>
        <w:t>- 20 -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"_Toc145078776" </w:instrText>
      </w:r>
      <w:r>
        <w:fldChar w:fldCharType="separate"/>
      </w:r>
      <w:r>
        <w:rPr>
          <w:rStyle w:val="65"/>
          <w:rFonts w:ascii="方正仿宋_GBK" w:eastAsia="方正仿宋_GBK"/>
        </w:rPr>
        <w:t>八、项目验收</w:t>
      </w:r>
      <w:r>
        <w:tab/>
      </w:r>
      <w:r>
        <w:fldChar w:fldCharType="begin"/>
      </w:r>
      <w:r>
        <w:instrText xml:space="preserve"> PAGEREF _Toc145078776 \h </w:instrText>
      </w:r>
      <w:r>
        <w:fldChar w:fldCharType="separate"/>
      </w:r>
      <w:r>
        <w:t>- 21 -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"_Toc145078777" </w:instrText>
      </w:r>
      <w:r>
        <w:fldChar w:fldCharType="separate"/>
      </w:r>
      <w:r>
        <w:rPr>
          <w:rStyle w:val="65"/>
          <w:rFonts w:ascii="方正仿宋_GBK" w:eastAsia="方正仿宋_GBK"/>
        </w:rPr>
        <w:t>九、政府采购信用融资</w:t>
      </w:r>
      <w:r>
        <w:tab/>
      </w:r>
      <w:r>
        <w:fldChar w:fldCharType="begin"/>
      </w:r>
      <w:r>
        <w:instrText xml:space="preserve"> PAGEREF _Toc145078777 \h </w:instrText>
      </w:r>
      <w:r>
        <w:fldChar w:fldCharType="separate"/>
      </w:r>
      <w:r>
        <w:t>- 21 -</w:t>
      </w:r>
      <w:r>
        <w:fldChar w:fldCharType="end"/>
      </w:r>
      <w:r>
        <w:fldChar w:fldCharType="end"/>
      </w:r>
    </w:p>
    <w:p>
      <w:pPr>
        <w:pStyle w:val="47"/>
        <w:tabs>
          <w:tab w:val="right" w:leader="dot" w:pos="9402"/>
        </w:tabs>
        <w:ind w:left="560"/>
        <w:rPr>
          <w:rFonts w:asciiTheme="minorHAnsi" w:hAnsiTheme="minorHAnsi" w:eastAsiaTheme="minorEastAsia" w:cstheme="minorBidi"/>
          <w:sz w:val="21"/>
          <w:szCs w:val="22"/>
        </w:rPr>
      </w:pPr>
      <w:r>
        <w:fldChar w:fldCharType="begin"/>
      </w:r>
      <w:r>
        <w:instrText xml:space="preserve"> HYPERLINK \l "_Toc145078778" </w:instrText>
      </w:r>
      <w:r>
        <w:fldChar w:fldCharType="separate"/>
      </w:r>
      <w:r>
        <w:rPr>
          <w:rStyle w:val="65"/>
          <w:rFonts w:ascii="方正小标宋_GBK" w:hAnsi="宋体" w:eastAsia="方正小标宋_GBK"/>
        </w:rPr>
        <w:t>第七篇  响应文件格式要求</w:t>
      </w:r>
      <w:r>
        <w:tab/>
      </w:r>
      <w:r>
        <w:fldChar w:fldCharType="begin"/>
      </w:r>
      <w:r>
        <w:instrText xml:space="preserve"> PAGEREF _Toc145078778 \h </w:instrText>
      </w:r>
      <w:r>
        <w:fldChar w:fldCharType="separate"/>
      </w:r>
      <w:r>
        <w:t>- 26 -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"_Toc145078779" </w:instrText>
      </w:r>
      <w:r>
        <w:fldChar w:fldCharType="separate"/>
      </w:r>
      <w:r>
        <w:rPr>
          <w:rStyle w:val="65"/>
          <w:rFonts w:ascii="方正仿宋_GBK" w:hAnsi="宋体" w:eastAsia="方正仿宋_GBK"/>
        </w:rPr>
        <w:t>一、经济部分</w:t>
      </w:r>
      <w:r>
        <w:tab/>
      </w:r>
      <w:r>
        <w:fldChar w:fldCharType="begin"/>
      </w:r>
      <w:r>
        <w:instrText xml:space="preserve"> PAGEREF _Toc145078779 \h </w:instrText>
      </w:r>
      <w:r>
        <w:fldChar w:fldCharType="separate"/>
      </w:r>
      <w:r>
        <w:t>- 27 -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"_Toc145078780" </w:instrText>
      </w:r>
      <w:r>
        <w:fldChar w:fldCharType="separate"/>
      </w:r>
      <w:r>
        <w:rPr>
          <w:rStyle w:val="65"/>
          <w:rFonts w:ascii="方正仿宋_GBK" w:hAnsi="宋体" w:eastAsia="方正仿宋_GBK"/>
        </w:rPr>
        <w:t>二、技术（质量）部分</w:t>
      </w:r>
      <w:r>
        <w:tab/>
      </w:r>
      <w:r>
        <w:fldChar w:fldCharType="begin"/>
      </w:r>
      <w:r>
        <w:instrText xml:space="preserve"> PAGEREF _Toc145078780 \h </w:instrText>
      </w:r>
      <w:r>
        <w:fldChar w:fldCharType="separate"/>
      </w:r>
      <w:r>
        <w:t>- 29 -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"_Toc145078781" </w:instrText>
      </w:r>
      <w:r>
        <w:fldChar w:fldCharType="separate"/>
      </w:r>
      <w:r>
        <w:rPr>
          <w:rStyle w:val="65"/>
          <w:rFonts w:ascii="方正仿宋_GBK" w:hAnsi="宋体" w:eastAsia="方正仿宋_GBK"/>
        </w:rPr>
        <w:t>三、服务部分</w:t>
      </w:r>
      <w:r>
        <w:tab/>
      </w:r>
      <w:r>
        <w:fldChar w:fldCharType="begin"/>
      </w:r>
      <w:r>
        <w:instrText xml:space="preserve"> PAGEREF _Toc145078781 \h </w:instrText>
      </w:r>
      <w:r>
        <w:fldChar w:fldCharType="separate"/>
      </w:r>
      <w:r>
        <w:t>- 31 -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"_Toc145078782" </w:instrText>
      </w:r>
      <w:r>
        <w:fldChar w:fldCharType="separate"/>
      </w:r>
      <w:r>
        <w:rPr>
          <w:rStyle w:val="65"/>
          <w:rFonts w:ascii="方正仿宋_GBK" w:hAnsi="宋体" w:eastAsia="方正仿宋_GBK"/>
        </w:rPr>
        <w:t>四、资格条件及其他</w:t>
      </w:r>
      <w:r>
        <w:tab/>
      </w:r>
      <w:r>
        <w:fldChar w:fldCharType="begin"/>
      </w:r>
      <w:r>
        <w:instrText xml:space="preserve"> PAGEREF _Toc145078782 \h </w:instrText>
      </w:r>
      <w:r>
        <w:fldChar w:fldCharType="separate"/>
      </w:r>
      <w:r>
        <w:t>- 33 -</w:t>
      </w:r>
      <w:r>
        <w:fldChar w:fldCharType="end"/>
      </w:r>
      <w:r>
        <w:fldChar w:fldCharType="end"/>
      </w:r>
    </w:p>
    <w:p>
      <w:pPr>
        <w:pStyle w:val="31"/>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"_Toc145078783" </w:instrText>
      </w:r>
      <w:r>
        <w:fldChar w:fldCharType="separate"/>
      </w:r>
      <w:r>
        <w:rPr>
          <w:rStyle w:val="65"/>
          <w:rFonts w:ascii="方正仿宋_GBK" w:hAnsi="宋体" w:eastAsia="方正仿宋_GBK"/>
        </w:rPr>
        <w:t>五、</w:t>
      </w:r>
      <w:r>
        <w:rPr>
          <w:rStyle w:val="65"/>
          <w:rFonts w:ascii="方正仿宋_GBK" w:eastAsia="方正仿宋_GBK"/>
        </w:rPr>
        <w:t>其他应提供的资料</w:t>
      </w:r>
      <w:r>
        <w:tab/>
      </w:r>
      <w:r>
        <w:fldChar w:fldCharType="begin"/>
      </w:r>
      <w:r>
        <w:instrText xml:space="preserve"> PAGEREF _Toc145078783 \h </w:instrText>
      </w:r>
      <w:r>
        <w:fldChar w:fldCharType="separate"/>
      </w:r>
      <w:r>
        <w:t>- 38 -</w:t>
      </w:r>
      <w:r>
        <w:fldChar w:fldCharType="end"/>
      </w:r>
      <w:r>
        <w:fldChar w:fldCharType="end"/>
      </w:r>
    </w:p>
    <w:p>
      <w:pPr>
        <w:pStyle w:val="47"/>
        <w:tabs>
          <w:tab w:val="right" w:leader="dot" w:pos="9402"/>
        </w:tabs>
        <w:spacing w:line="480" w:lineRule="exact"/>
        <w:ind w:left="0" w:leftChars="0"/>
        <w:rPr>
          <w:rFonts w:ascii="方正小标宋_GBK" w:hAnsi="宋体" w:eastAsia="方正小标宋_GBK"/>
          <w:szCs w:val="21"/>
        </w:rPr>
      </w:pPr>
      <w:r>
        <w:rPr>
          <w:rFonts w:hint="eastAsia" w:ascii="方正小标宋_GBK" w:hAnsi="宋体" w:eastAsia="方正小标宋_GBK"/>
          <w:szCs w:val="21"/>
        </w:rPr>
        <w:fldChar w:fldCharType="end"/>
      </w:r>
      <w:bookmarkStart w:id="0" w:name="_Toc11641050"/>
      <w:bookmarkStart w:id="1" w:name="_Toc12789052"/>
    </w:p>
    <w:p>
      <w:pPr>
        <w:rPr>
          <w:rFonts w:ascii="方正小标宋_GBK" w:hAnsi="宋体" w:eastAsia="方正小标宋_GBK"/>
          <w:szCs w:val="21"/>
        </w:rPr>
      </w:pPr>
    </w:p>
    <w:p>
      <w:pPr>
        <w:rPr>
          <w:rFonts w:ascii="方正小标宋_GBK" w:hAnsi="宋体" w:eastAsia="方正小标宋_GBK"/>
          <w:szCs w:val="21"/>
        </w:rPr>
      </w:pPr>
    </w:p>
    <w:p>
      <w:pPr>
        <w:rPr>
          <w:rFonts w:ascii="方正小标宋_GBK" w:hAnsi="宋体" w:eastAsia="方正小标宋_GBK"/>
          <w:szCs w:val="21"/>
        </w:rPr>
      </w:pPr>
    </w:p>
    <w:p>
      <w:pPr>
        <w:rPr>
          <w:rFonts w:ascii="方正小标宋_GBK" w:hAnsi="宋体" w:eastAsia="方正小标宋_GBK"/>
          <w:szCs w:val="21"/>
        </w:rPr>
      </w:pPr>
    </w:p>
    <w:p>
      <w:pPr>
        <w:rPr>
          <w:rFonts w:ascii="方正小标宋_GBK" w:hAnsi="宋体" w:eastAsia="方正小标宋_GBK"/>
          <w:szCs w:val="21"/>
        </w:rPr>
      </w:pPr>
    </w:p>
    <w:p>
      <w:pPr>
        <w:rPr>
          <w:rFonts w:ascii="方正小标宋_GBK" w:hAnsi="宋体" w:eastAsia="方正小标宋_GBK"/>
          <w:szCs w:val="21"/>
        </w:rPr>
      </w:pPr>
    </w:p>
    <w:p>
      <w:pPr>
        <w:rPr>
          <w:rFonts w:ascii="方正小标宋_GBK" w:hAnsi="宋体" w:eastAsia="方正小标宋_GBK"/>
          <w:szCs w:val="21"/>
        </w:rPr>
      </w:pPr>
    </w:p>
    <w:p>
      <w:pPr>
        <w:pStyle w:val="39"/>
        <w:rPr>
          <w:rFonts w:ascii="方正小标宋_GBK" w:hAnsi="宋体" w:eastAsia="方正小标宋_GBK"/>
          <w:szCs w:val="21"/>
        </w:rPr>
      </w:pPr>
    </w:p>
    <w:p>
      <w:pPr>
        <w:rPr>
          <w:rFonts w:ascii="方正小标宋_GBK" w:hAnsi="宋体" w:eastAsia="方正小标宋_GBK"/>
          <w:szCs w:val="21"/>
        </w:rPr>
      </w:pPr>
    </w:p>
    <w:p>
      <w:pPr>
        <w:pStyle w:val="39"/>
        <w:rPr>
          <w:rFonts w:ascii="方正小标宋_GBK" w:hAnsi="宋体" w:eastAsia="方正小标宋_GBK"/>
          <w:szCs w:val="21"/>
        </w:rPr>
      </w:pPr>
    </w:p>
    <w:p>
      <w:pPr>
        <w:rPr>
          <w:rFonts w:ascii="方正小标宋_GBK" w:hAnsi="宋体" w:eastAsia="方正小标宋_GBK"/>
          <w:szCs w:val="21"/>
        </w:rPr>
      </w:pPr>
    </w:p>
    <w:p>
      <w:pPr>
        <w:pStyle w:val="39"/>
        <w:rPr>
          <w:rFonts w:ascii="方正小标宋_GBK" w:hAnsi="宋体" w:eastAsia="方正小标宋_GBK"/>
          <w:szCs w:val="21"/>
        </w:rPr>
      </w:pPr>
    </w:p>
    <w:p>
      <w:pPr>
        <w:rPr>
          <w:rFonts w:ascii="方正小标宋_GBK" w:hAnsi="宋体" w:eastAsia="方正小标宋_GBK"/>
          <w:szCs w:val="21"/>
        </w:rPr>
      </w:pPr>
    </w:p>
    <w:p>
      <w:pPr>
        <w:pStyle w:val="39"/>
        <w:rPr>
          <w:rFonts w:ascii="方正小标宋_GBK" w:hAnsi="宋体" w:eastAsia="方正小标宋_GBK"/>
          <w:szCs w:val="21"/>
        </w:rPr>
      </w:pPr>
    </w:p>
    <w:p>
      <w:pPr>
        <w:rPr>
          <w:rFonts w:ascii="方正小标宋_GBK" w:hAnsi="宋体" w:eastAsia="方正小标宋_GBK"/>
          <w:szCs w:val="21"/>
        </w:rPr>
      </w:pPr>
    </w:p>
    <w:p>
      <w:pPr>
        <w:pStyle w:val="39"/>
        <w:rPr>
          <w:rFonts w:ascii="方正小标宋_GBK" w:hAnsi="宋体" w:eastAsia="方正小标宋_GBK"/>
          <w:szCs w:val="21"/>
        </w:rPr>
      </w:pPr>
    </w:p>
    <w:p>
      <w:pPr>
        <w:rPr>
          <w:rFonts w:ascii="方正小标宋_GBK" w:hAnsi="宋体" w:eastAsia="方正小标宋_GBK"/>
          <w:szCs w:val="21"/>
        </w:rPr>
      </w:pPr>
    </w:p>
    <w:p>
      <w:pPr>
        <w:pStyle w:val="39"/>
        <w:rPr>
          <w:rFonts w:ascii="方正小标宋_GBK" w:hAnsi="宋体" w:eastAsia="方正小标宋_GBK"/>
          <w:szCs w:val="21"/>
        </w:rPr>
      </w:pPr>
    </w:p>
    <w:p>
      <w:pPr>
        <w:rPr>
          <w:rFonts w:ascii="方正小标宋_GBK" w:hAnsi="宋体" w:eastAsia="方正小标宋_GBK"/>
          <w:szCs w:val="21"/>
        </w:rPr>
      </w:pPr>
    </w:p>
    <w:p>
      <w:pPr>
        <w:pStyle w:val="39"/>
        <w:rPr>
          <w:rFonts w:ascii="方正小标宋_GBK" w:hAnsi="宋体" w:eastAsia="方正小标宋_GBK"/>
          <w:szCs w:val="21"/>
        </w:rPr>
      </w:pPr>
    </w:p>
    <w:p>
      <w:pPr>
        <w:rPr>
          <w:rFonts w:ascii="方正小标宋_GBK" w:hAnsi="宋体" w:eastAsia="方正小标宋_GBK"/>
          <w:szCs w:val="21"/>
        </w:rPr>
      </w:pPr>
    </w:p>
    <w:p>
      <w:pPr>
        <w:pStyle w:val="39"/>
      </w:pPr>
    </w:p>
    <w:p>
      <w:pPr>
        <w:rPr>
          <w:rFonts w:ascii="方正小标宋_GBK" w:hAnsi="宋体" w:eastAsia="方正小标宋_GBK"/>
          <w:szCs w:val="21"/>
        </w:rPr>
      </w:pPr>
    </w:p>
    <w:p/>
    <w:p>
      <w:pPr>
        <w:pStyle w:val="39"/>
      </w:pPr>
    </w:p>
    <w:p/>
    <w:p>
      <w:pPr>
        <w:pStyle w:val="39"/>
        <w:jc w:val="both"/>
      </w:pPr>
    </w:p>
    <w:p>
      <w:pPr>
        <w:pStyle w:val="4"/>
        <w:spacing w:line="560" w:lineRule="exact"/>
        <w:jc w:val="center"/>
        <w:rPr>
          <w:rFonts w:ascii="方正仿宋_GBK" w:hAnsi="宋体" w:eastAsia="方正仿宋_GBK"/>
          <w:sz w:val="24"/>
          <w:szCs w:val="24"/>
        </w:rPr>
      </w:pPr>
      <w:bookmarkStart w:id="2" w:name="_Toc145078745"/>
      <w:r>
        <w:rPr>
          <w:rFonts w:hint="eastAsia" w:ascii="方正小标宋_GBK" w:hAnsi="宋体" w:eastAsia="方正小标宋_GBK"/>
          <w:sz w:val="36"/>
          <w:szCs w:val="30"/>
        </w:rPr>
        <w:t>第一篇  竞争性谈判邀请书</w:t>
      </w:r>
      <w:bookmarkEnd w:id="0"/>
      <w:bookmarkEnd w:id="1"/>
      <w:bookmarkEnd w:id="2"/>
      <w:bookmarkStart w:id="3" w:name="_Toc313893526"/>
      <w:bookmarkStart w:id="4" w:name="_Toc317775175"/>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重庆市黔江中心医院根据财政局批复，对</w:t>
      </w:r>
      <w:r>
        <w:rPr>
          <w:rFonts w:hint="eastAsia" w:ascii="方正仿宋_GBK" w:hAnsi="宋体" w:eastAsia="方正仿宋_GBK"/>
          <w:sz w:val="24"/>
          <w:szCs w:val="24"/>
          <w:u w:val="single"/>
        </w:rPr>
        <w:t>肠内</w:t>
      </w:r>
      <w:r>
        <w:rPr>
          <w:rFonts w:ascii="方正仿宋_GBK" w:hAnsi="宋体" w:eastAsia="方正仿宋_GBK"/>
          <w:sz w:val="24"/>
          <w:szCs w:val="24"/>
          <w:u w:val="single"/>
        </w:rPr>
        <w:t>营养</w:t>
      </w:r>
      <w:r>
        <w:rPr>
          <w:rFonts w:hint="eastAsia" w:ascii="方正仿宋_GBK" w:hAnsi="宋体" w:eastAsia="方正仿宋_GBK"/>
          <w:sz w:val="24"/>
          <w:szCs w:val="24"/>
          <w:u w:val="single"/>
        </w:rPr>
        <w:t>制剂（组件类）</w:t>
      </w:r>
      <w:r>
        <w:rPr>
          <w:rFonts w:hint="eastAsia" w:ascii="方正仿宋_GBK" w:hAnsi="宋体" w:eastAsia="方正仿宋_GBK"/>
          <w:sz w:val="24"/>
          <w:szCs w:val="24"/>
        </w:rPr>
        <w:t>项目进行竞争性谈判采购。欢迎有资格的供应商前来参加谈判。</w:t>
      </w:r>
    </w:p>
    <w:p>
      <w:pPr>
        <w:pStyle w:val="5"/>
        <w:spacing w:before="0" w:after="0" w:line="400" w:lineRule="exact"/>
        <w:rPr>
          <w:rFonts w:ascii="方正仿宋_GBK" w:eastAsia="方正仿宋_GBK"/>
          <w:sz w:val="24"/>
          <w:szCs w:val="24"/>
        </w:rPr>
      </w:pPr>
      <w:bookmarkStart w:id="5" w:name="_Toc145078746"/>
      <w:r>
        <w:rPr>
          <w:rFonts w:hint="eastAsia" w:ascii="方正仿宋_GBK" w:eastAsia="方正仿宋_GBK"/>
          <w:sz w:val="24"/>
          <w:szCs w:val="24"/>
        </w:rPr>
        <w:t>一、竞争性谈判内容</w:t>
      </w:r>
      <w:bookmarkEnd w:id="3"/>
      <w:bookmarkEnd w:id="4"/>
      <w:bookmarkEnd w:id="5"/>
    </w:p>
    <w:tbl>
      <w:tblPr>
        <w:tblStyle w:val="58"/>
        <w:tblW w:w="46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2"/>
        <w:gridCol w:w="1798"/>
        <w:gridCol w:w="1700"/>
        <w:gridCol w:w="127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6"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bookmarkStart w:id="6" w:name="_Toc373860293"/>
            <w:bookmarkStart w:id="7" w:name="_Toc317775178"/>
            <w:r>
              <w:rPr>
                <w:rFonts w:hint="eastAsia" w:ascii="方正仿宋_GBK" w:hAnsi="宋体" w:eastAsia="方正仿宋_GBK" w:cs="宋体"/>
                <w:b/>
                <w:bCs/>
                <w:kern w:val="0"/>
                <w:sz w:val="21"/>
                <w:szCs w:val="24"/>
              </w:rPr>
              <w:t>包号及名称</w:t>
            </w:r>
          </w:p>
        </w:tc>
        <w:tc>
          <w:tcPr>
            <w:tcW w:w="994"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940"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预算（万元）</w:t>
            </w:r>
          </w:p>
        </w:tc>
        <w:tc>
          <w:tcPr>
            <w:tcW w:w="705"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635"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bookmarkStart w:id="8" w:name="_Hlk344477914"/>
            <w:r>
              <w:rPr>
                <w:rFonts w:hint="eastAsia" w:ascii="方正仿宋_GBK" w:hAnsi="宋体" w:eastAsia="方正仿宋_GBK"/>
                <w:sz w:val="24"/>
                <w:szCs w:val="24"/>
              </w:rPr>
              <w:t>肠内</w:t>
            </w:r>
            <w:r>
              <w:rPr>
                <w:rFonts w:ascii="方正仿宋_GBK" w:hAnsi="宋体" w:eastAsia="方正仿宋_GBK"/>
                <w:sz w:val="24"/>
                <w:szCs w:val="24"/>
              </w:rPr>
              <w:t>营养</w:t>
            </w:r>
            <w:r>
              <w:rPr>
                <w:rFonts w:hint="eastAsia" w:ascii="方正仿宋_GBK" w:hAnsi="宋体" w:eastAsia="方正仿宋_GBK"/>
                <w:sz w:val="24"/>
                <w:szCs w:val="24"/>
              </w:rPr>
              <w:t>制剂</w:t>
            </w:r>
            <w:r>
              <w:rPr>
                <w:rFonts w:ascii="方正仿宋_GBK" w:hAnsi="宋体" w:eastAsia="方正仿宋_GBK"/>
                <w:sz w:val="24"/>
                <w:szCs w:val="24"/>
              </w:rPr>
              <w:t>（</w:t>
            </w:r>
            <w:r>
              <w:rPr>
                <w:rFonts w:hint="eastAsia" w:ascii="方正仿宋_GBK" w:hAnsi="宋体" w:eastAsia="方正仿宋_GBK"/>
                <w:sz w:val="24"/>
                <w:szCs w:val="24"/>
              </w:rPr>
              <w:t>组件类</w:t>
            </w:r>
            <w:r>
              <w:rPr>
                <w:rFonts w:ascii="方正仿宋_GBK" w:hAnsi="宋体" w:eastAsia="方正仿宋_GBK"/>
                <w:sz w:val="24"/>
                <w:szCs w:val="24"/>
              </w:rPr>
              <w:t>）</w:t>
            </w:r>
            <w:r>
              <w:rPr>
                <w:rFonts w:hint="eastAsia" w:ascii="方正仿宋_GBK" w:hAnsi="宋体" w:eastAsia="方正仿宋_GBK"/>
                <w:sz w:val="24"/>
                <w:szCs w:val="24"/>
              </w:rPr>
              <w:t xml:space="preserve">采购 </w:t>
            </w:r>
          </w:p>
        </w:tc>
        <w:tc>
          <w:tcPr>
            <w:tcW w:w="994"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eastAsia="方正仿宋_GBK"/>
                <w:bCs/>
                <w:kern w:val="0"/>
                <w:sz w:val="24"/>
                <w:szCs w:val="24"/>
              </w:rPr>
              <w:t>39.1753</w:t>
            </w:r>
          </w:p>
        </w:tc>
        <w:tc>
          <w:tcPr>
            <w:tcW w:w="940"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eastAsia="方正仿宋_GBK"/>
                <w:bCs/>
                <w:kern w:val="0"/>
                <w:sz w:val="24"/>
                <w:szCs w:val="24"/>
              </w:rPr>
              <w:t>39.1753</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p>
        </w:tc>
      </w:tr>
      <w:bookmarkEnd w:id="8"/>
    </w:tbl>
    <w:p>
      <w:pPr>
        <w:pStyle w:val="5"/>
        <w:spacing w:before="0" w:after="0" w:line="400" w:lineRule="exact"/>
        <w:rPr>
          <w:rFonts w:ascii="方正仿宋_GBK" w:eastAsia="方正仿宋_GBK"/>
          <w:sz w:val="24"/>
          <w:szCs w:val="24"/>
        </w:rPr>
      </w:pPr>
      <w:bookmarkStart w:id="9" w:name="_Toc145078747"/>
      <w:r>
        <w:rPr>
          <w:rFonts w:hint="eastAsia" w:ascii="方正仿宋_GBK" w:eastAsia="方正仿宋_GBK"/>
          <w:sz w:val="24"/>
          <w:szCs w:val="24"/>
        </w:rPr>
        <w:t>二、资金来源</w:t>
      </w:r>
      <w:bookmarkEnd w:id="9"/>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w:t>
      </w:r>
    </w:p>
    <w:p>
      <w:pPr>
        <w:pStyle w:val="5"/>
        <w:spacing w:before="0" w:after="0" w:line="400" w:lineRule="exact"/>
        <w:rPr>
          <w:rFonts w:ascii="方正仿宋_GBK" w:eastAsia="方正仿宋_GBK"/>
          <w:sz w:val="24"/>
          <w:szCs w:val="24"/>
        </w:rPr>
      </w:pPr>
      <w:bookmarkStart w:id="10" w:name="_Toc145078748"/>
      <w:r>
        <w:rPr>
          <w:rFonts w:hint="eastAsia" w:ascii="方正仿宋_GBK" w:eastAsia="方正仿宋_GBK"/>
          <w:sz w:val="24"/>
          <w:szCs w:val="24"/>
        </w:rPr>
        <w:t>三、</w:t>
      </w:r>
      <w:r>
        <w:rPr>
          <w:rFonts w:hint="eastAsia" w:ascii="方正仿宋_GBK" w:hAnsi="宋体" w:eastAsia="方正仿宋_GBK"/>
          <w:sz w:val="24"/>
        </w:rPr>
        <w:t>供应商资格条件</w:t>
      </w:r>
      <w:bookmarkEnd w:id="10"/>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（二）落实政府采购政策需满足的资格要求：无</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（三）本项目的特定资格要求：</w:t>
      </w:r>
      <w:r>
        <w:rPr>
          <w:rFonts w:ascii="方正仿宋_GBK" w:hAnsi="宋体" w:eastAsia="方正仿宋_GBK"/>
          <w:sz w:val="24"/>
          <w:szCs w:val="24"/>
        </w:rPr>
        <w:t>具备食品经营许可证或在相关部门进行食品经营许可备案</w:t>
      </w:r>
      <w:r>
        <w:rPr>
          <w:rFonts w:hint="eastAsia" w:ascii="方正仿宋_GBK" w:hAnsi="宋体" w:eastAsia="方正仿宋_GBK"/>
          <w:sz w:val="24"/>
          <w:szCs w:val="24"/>
        </w:rPr>
        <w:t>。</w:t>
      </w:r>
    </w:p>
    <w:p>
      <w:pPr>
        <w:pStyle w:val="5"/>
        <w:spacing w:before="0" w:after="0" w:line="480" w:lineRule="exact"/>
        <w:rPr>
          <w:rFonts w:ascii="方正仿宋_GBK" w:eastAsia="方正仿宋_GBK"/>
          <w:sz w:val="24"/>
          <w:szCs w:val="24"/>
        </w:rPr>
      </w:pPr>
      <w:bookmarkStart w:id="11" w:name="_Toc145078749"/>
      <w:r>
        <w:rPr>
          <w:rFonts w:hint="eastAsia" w:ascii="方正仿宋_GBK" w:eastAsia="方正仿宋_GBK"/>
          <w:sz w:val="24"/>
          <w:szCs w:val="24"/>
        </w:rPr>
        <w:t>四、谈判有关说明</w:t>
      </w:r>
      <w:bookmarkEnd w:id="6"/>
      <w:bookmarkEnd w:id="11"/>
    </w:p>
    <w:p>
      <w:pPr>
        <w:spacing w:line="380" w:lineRule="exact"/>
        <w:ind w:firstLine="480" w:firstLineChars="200"/>
        <w:rPr>
          <w:rFonts w:ascii="方正仿宋_GBK" w:hAnsi="宋体" w:eastAsia="方正仿宋_GBK"/>
          <w:sz w:val="24"/>
          <w:szCs w:val="24"/>
        </w:rPr>
      </w:pPr>
      <w:bookmarkStart w:id="12" w:name="_Toc373860294"/>
      <w:r>
        <w:rPr>
          <w:rFonts w:hint="eastAsia" w:ascii="方正仿宋_GBK" w:hAnsi="宋体" w:eastAsia="方正仿宋_GBK"/>
          <w:sz w:val="24"/>
          <w:szCs w:val="24"/>
        </w:rPr>
        <w:t>（一）凡有意参加谈判的供应商，请在重庆市黔江中心医院官网(http://www.qjzxyy.cn/）下载本项目竞争性谈判文件以及图纸、澄清等谈判前公布的所有项目资料，无论供应商下载或领取与否，均视为已知晓所有谈判实质性要求内容。</w:t>
      </w:r>
    </w:p>
    <w:p>
      <w:pPr>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（二）竞争性谈判公告期限：自采购公告发布之日起</w:t>
      </w:r>
      <w:r>
        <w:rPr>
          <w:rFonts w:hint="eastAsia" w:ascii="方正仿宋_GBK" w:hAnsi="宋体" w:eastAsia="方正仿宋_GBK"/>
          <w:color w:val="000000" w:themeColor="text1"/>
          <w:sz w:val="24"/>
          <w:szCs w:val="24"/>
          <w14:textFill>
            <w14:solidFill>
              <w14:schemeClr w14:val="tx1"/>
            </w14:solidFill>
          </w14:textFill>
        </w:rPr>
        <w:t>三个工作日。</w:t>
      </w:r>
    </w:p>
    <w:p>
      <w:pPr>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（三）谈判地点：重庆市黔江区正阳街道中心医院科教楼</w:t>
      </w:r>
      <w:r>
        <w:rPr>
          <w:rFonts w:ascii="方正仿宋_GBK" w:hAnsi="宋体" w:eastAsia="方正仿宋_GBK"/>
          <w:color w:val="000000" w:themeColor="text1"/>
          <w:sz w:val="24"/>
          <w:szCs w:val="24"/>
          <w14:textFill>
            <w14:solidFill>
              <w14:schemeClr w14:val="tx1"/>
            </w14:solidFill>
          </w14:textFill>
        </w:rPr>
        <w:t>2</w:t>
      </w:r>
      <w:r>
        <w:rPr>
          <w:rFonts w:hint="eastAsia" w:ascii="方正仿宋_GBK" w:hAnsi="宋体" w:eastAsia="方正仿宋_GBK"/>
          <w:color w:val="000000" w:themeColor="text1"/>
          <w:sz w:val="24"/>
          <w:szCs w:val="24"/>
          <w14:textFill>
            <w14:solidFill>
              <w14:schemeClr w14:val="tx1"/>
            </w14:solidFill>
          </w14:textFill>
        </w:rPr>
        <w:t>楼3会议室；</w:t>
      </w:r>
    </w:p>
    <w:p>
      <w:pPr>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（四）提交响应文件截止时间：2023年</w:t>
      </w:r>
      <w:r>
        <w:rPr>
          <w:rFonts w:hint="eastAsia" w:ascii="方正仿宋_GBK" w:hAnsi="宋体" w:eastAsia="方正仿宋_GBK"/>
          <w:color w:val="000000" w:themeColor="text1"/>
          <w:sz w:val="24"/>
          <w:szCs w:val="24"/>
          <w:lang w:val="en-US" w:eastAsia="zh-CN"/>
          <w14:textFill>
            <w14:solidFill>
              <w14:schemeClr w14:val="tx1"/>
            </w14:solidFill>
          </w14:textFill>
        </w:rPr>
        <w:t>10</w:t>
      </w:r>
      <w:r>
        <w:rPr>
          <w:rFonts w:hint="eastAsia" w:ascii="方正仿宋_GBK" w:hAnsi="宋体" w:eastAsia="方正仿宋_GBK"/>
          <w:color w:val="000000" w:themeColor="text1"/>
          <w:sz w:val="24"/>
          <w:szCs w:val="24"/>
          <w14:textFill>
            <w14:solidFill>
              <w14:schemeClr w14:val="tx1"/>
            </w14:solidFill>
          </w14:textFill>
        </w:rPr>
        <w:t>月</w:t>
      </w:r>
      <w:r>
        <w:rPr>
          <w:rFonts w:hint="eastAsia" w:ascii="方正仿宋_GBK" w:hAnsi="宋体" w:eastAsia="方正仿宋_GBK"/>
          <w:color w:val="000000" w:themeColor="text1"/>
          <w:sz w:val="24"/>
          <w:szCs w:val="24"/>
          <w:lang w:val="en-US" w:eastAsia="zh-CN"/>
          <w14:textFill>
            <w14:solidFill>
              <w14:schemeClr w14:val="tx1"/>
            </w14:solidFill>
          </w14:textFill>
        </w:rPr>
        <w:t>10</w:t>
      </w:r>
      <w:r>
        <w:rPr>
          <w:rFonts w:hint="eastAsia" w:ascii="方正仿宋_GBK" w:hAnsi="宋体" w:eastAsia="方正仿宋_GBK"/>
          <w:color w:val="000000" w:themeColor="text1"/>
          <w:sz w:val="24"/>
          <w:szCs w:val="24"/>
          <w14:textFill>
            <w14:solidFill>
              <w14:schemeClr w14:val="tx1"/>
            </w14:solidFill>
          </w14:textFill>
        </w:rPr>
        <w:t>日北京时间14:30；</w:t>
      </w:r>
    </w:p>
    <w:p>
      <w:pPr>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（五）谈判开始时间：2023年</w:t>
      </w:r>
      <w:r>
        <w:rPr>
          <w:rFonts w:hint="eastAsia" w:ascii="方正仿宋_GBK" w:hAnsi="宋体" w:eastAsia="方正仿宋_GBK"/>
          <w:color w:val="000000" w:themeColor="text1"/>
          <w:sz w:val="24"/>
          <w:szCs w:val="24"/>
          <w:lang w:val="en-US" w:eastAsia="zh-CN"/>
          <w14:textFill>
            <w14:solidFill>
              <w14:schemeClr w14:val="tx1"/>
            </w14:solidFill>
          </w14:textFill>
        </w:rPr>
        <w:t>10</w:t>
      </w:r>
      <w:r>
        <w:rPr>
          <w:rFonts w:hint="eastAsia" w:ascii="方正仿宋_GBK" w:hAnsi="宋体" w:eastAsia="方正仿宋_GBK"/>
          <w:color w:val="000000" w:themeColor="text1"/>
          <w:sz w:val="24"/>
          <w:szCs w:val="24"/>
          <w14:textFill>
            <w14:solidFill>
              <w14:schemeClr w14:val="tx1"/>
            </w14:solidFill>
          </w14:textFill>
        </w:rPr>
        <w:t>月</w:t>
      </w:r>
      <w:r>
        <w:rPr>
          <w:rFonts w:hint="eastAsia" w:ascii="方正仿宋_GBK" w:hAnsi="宋体" w:eastAsia="方正仿宋_GBK"/>
          <w:color w:val="000000" w:themeColor="text1"/>
          <w:sz w:val="24"/>
          <w:szCs w:val="24"/>
          <w:lang w:val="en-US" w:eastAsia="zh-CN"/>
          <w14:textFill>
            <w14:solidFill>
              <w14:schemeClr w14:val="tx1"/>
            </w14:solidFill>
          </w14:textFill>
        </w:rPr>
        <w:t>10</w:t>
      </w:r>
      <w:bookmarkStart w:id="161" w:name="_GoBack"/>
      <w:bookmarkEnd w:id="161"/>
      <w:r>
        <w:rPr>
          <w:rFonts w:hint="eastAsia" w:ascii="方正仿宋_GBK" w:hAnsi="宋体" w:eastAsia="方正仿宋_GBK"/>
          <w:color w:val="000000" w:themeColor="text1"/>
          <w:sz w:val="24"/>
          <w:szCs w:val="24"/>
          <w14:textFill>
            <w14:solidFill>
              <w14:schemeClr w14:val="tx1"/>
            </w14:solidFill>
          </w14:textFill>
        </w:rPr>
        <w:t>日北京时间14：30。</w:t>
      </w:r>
    </w:p>
    <w:bookmarkEnd w:id="7"/>
    <w:bookmarkEnd w:id="12"/>
    <w:p>
      <w:pPr>
        <w:pStyle w:val="5"/>
        <w:spacing w:before="0" w:after="0" w:line="380" w:lineRule="exact"/>
        <w:rPr>
          <w:rFonts w:ascii="方正仿宋_GBK" w:eastAsia="方正仿宋_GBK"/>
          <w:sz w:val="24"/>
          <w:szCs w:val="24"/>
        </w:rPr>
      </w:pPr>
      <w:bookmarkStart w:id="13" w:name="_Toc479668114"/>
      <w:bookmarkStart w:id="14" w:name="_Toc145078751"/>
      <w:bookmarkStart w:id="15" w:name="_Toc495577338"/>
      <w:r>
        <w:rPr>
          <w:rFonts w:hint="eastAsia" w:ascii="方正仿宋_GBK" w:eastAsia="方正仿宋_GBK"/>
          <w:sz w:val="24"/>
          <w:szCs w:val="24"/>
        </w:rPr>
        <w:t>五、</w:t>
      </w:r>
      <w:r>
        <w:rPr>
          <w:rFonts w:ascii="方正仿宋_GBK" w:eastAsia="方正仿宋_GBK"/>
          <w:sz w:val="24"/>
          <w:szCs w:val="24"/>
        </w:rPr>
        <w:t>保证金</w:t>
      </w:r>
    </w:p>
    <w:p>
      <w:pPr>
        <w:rPr>
          <w:rFonts w:ascii="方正仿宋_GBK" w:eastAsia="方正仿宋_GBK"/>
        </w:rPr>
      </w:pPr>
      <w:r>
        <w:t xml:space="preserve">   </w:t>
      </w:r>
      <w:r>
        <w:rPr>
          <w:rFonts w:hint="eastAsia" w:ascii="方正仿宋_GBK" w:eastAsia="方正仿宋_GBK"/>
          <w:sz w:val="24"/>
        </w:rPr>
        <w:t xml:space="preserve"> 无。</w:t>
      </w:r>
    </w:p>
    <w:p>
      <w:pPr>
        <w:pStyle w:val="5"/>
        <w:spacing w:before="0" w:after="0" w:line="380" w:lineRule="exact"/>
        <w:rPr>
          <w:rFonts w:ascii="方正仿宋_GBK" w:eastAsia="方正仿宋_GBK"/>
          <w:sz w:val="24"/>
          <w:szCs w:val="24"/>
        </w:rPr>
      </w:pPr>
      <w:r>
        <w:rPr>
          <w:rFonts w:hint="eastAsia" w:ascii="方正仿宋_GBK" w:eastAsia="方正仿宋_GBK"/>
          <w:sz w:val="24"/>
          <w:szCs w:val="24"/>
        </w:rPr>
        <w:t>六、采购项目需落实的政府采购政策</w:t>
      </w:r>
      <w:bookmarkEnd w:id="13"/>
      <w:bookmarkEnd w:id="14"/>
      <w:bookmarkEnd w:id="15"/>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（二）按照财政部、工业和信息化部关于印发《政府采购促进中小企业发展管理办法》的通知（财库〔2020〕46号），落实促进中小企业发展政策。</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（四）按照《三部门联合发布关于促进残疾人就业政府采购政策的通知》（财库〔2017〕 141号）的规定，落实支持残疾人福利性单位发展政策。 </w:t>
      </w:r>
    </w:p>
    <w:p>
      <w:pPr>
        <w:pStyle w:val="5"/>
        <w:spacing w:before="0" w:after="0" w:line="380" w:lineRule="exact"/>
        <w:rPr>
          <w:rFonts w:ascii="方正仿宋_GBK" w:hAnsi="宋体" w:eastAsia="方正仿宋_GBK"/>
          <w:sz w:val="24"/>
          <w:szCs w:val="24"/>
        </w:rPr>
      </w:pPr>
      <w:bookmarkStart w:id="16" w:name="_Toc145078752"/>
      <w:r>
        <w:rPr>
          <w:rFonts w:hint="eastAsia" w:ascii="方正仿宋_GBK" w:hAnsi="宋体" w:eastAsia="方正仿宋_GBK"/>
          <w:sz w:val="24"/>
          <w:szCs w:val="24"/>
        </w:rPr>
        <w:t>七、其它有关规定</w:t>
      </w:r>
      <w:bookmarkEnd w:id="1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，否则均为无效谈判。</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（四）同一合同项（包）下的货物，制造商参与谈判的，不得再委托代理商参与谈判。</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（五）本项目的澄清文件（如果有）一律在重庆市黔江中心医院官网(http://www.qjzxyy.cn/）上发布，请各供应商注意下载；无论供应商下载或领取与否，均视同供应商已知晓本项目澄清文件（如果有）的内容。 </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（七）谈判费用：无论谈判结果如何，供应商参与本项目谈判的所有费用均应由供应商自行承担。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（八）本项目不接受联合体参与谈判。</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80" w:lineRule="exact"/>
        <w:rPr>
          <w:rFonts w:ascii="方正仿宋_GBK" w:hAnsi="宋体" w:eastAsia="方正仿宋_GBK"/>
          <w:sz w:val="24"/>
          <w:szCs w:val="24"/>
        </w:rPr>
      </w:pPr>
      <w:bookmarkStart w:id="17" w:name="_Toc145078753"/>
      <w:r>
        <w:rPr>
          <w:rFonts w:hint="eastAsia" w:ascii="方正仿宋_GBK" w:hAnsi="宋体" w:eastAsia="方正仿宋_GBK"/>
          <w:sz w:val="24"/>
          <w:szCs w:val="24"/>
        </w:rPr>
        <w:t>八、联系方式</w:t>
      </w:r>
      <w:bookmarkEnd w:id="17"/>
      <w:r>
        <w:rPr>
          <w:rFonts w:hint="eastAsia" w:ascii="方正仿宋_GBK" w:hAnsi="宋体" w:eastAsia="方正仿宋_GBK"/>
          <w:sz w:val="24"/>
          <w:szCs w:val="24"/>
        </w:rPr>
        <w:t xml:space="preserve">  </w:t>
      </w:r>
    </w:p>
    <w:p>
      <w:pPr>
        <w:pStyle w:val="39"/>
        <w:jc w:val="both"/>
        <w:rPr>
          <w:rFonts w:ascii="方正仿宋_GBK" w:hAnsi="宋体" w:eastAsia="方正仿宋_GBK"/>
          <w:sz w:val="24"/>
          <w:szCs w:val="24"/>
        </w:rPr>
      </w:pPr>
      <w:bookmarkStart w:id="18" w:name="_Toc102227313"/>
      <w:r>
        <w:rPr>
          <w:rFonts w:ascii="方正仿宋_GBK" w:hAnsi="宋体" w:eastAsia="方正仿宋_GBK"/>
          <w:sz w:val="24"/>
          <w:szCs w:val="24"/>
        </w:rPr>
        <w:t xml:space="preserve">招 标 人：重庆市黔江中心医院       </w:t>
      </w:r>
    </w:p>
    <w:p>
      <w:pPr>
        <w:pStyle w:val="39"/>
        <w:jc w:val="both"/>
        <w:rPr>
          <w:rFonts w:ascii="方正仿宋_GBK" w:hAnsi="宋体" w:eastAsia="方正仿宋_GBK"/>
          <w:sz w:val="24"/>
          <w:szCs w:val="24"/>
        </w:rPr>
      </w:pPr>
      <w:r>
        <w:rPr>
          <w:rFonts w:ascii="方正仿宋_GBK" w:hAnsi="宋体" w:eastAsia="方正仿宋_GBK"/>
          <w:sz w:val="24"/>
          <w:szCs w:val="24"/>
        </w:rPr>
        <w:t xml:space="preserve">地    址：重庆市黔江区正阳街道正舟路南段360号       </w:t>
      </w:r>
    </w:p>
    <w:p>
      <w:pPr>
        <w:pStyle w:val="39"/>
        <w:jc w:val="both"/>
        <w:rPr>
          <w:rFonts w:ascii="方正仿宋_GBK" w:hAnsi="宋体" w:eastAsia="方正仿宋_GBK"/>
          <w:sz w:val="24"/>
          <w:szCs w:val="24"/>
        </w:rPr>
      </w:pPr>
      <w:r>
        <w:rPr>
          <w:rFonts w:ascii="方正仿宋_GBK" w:hAnsi="宋体" w:eastAsia="方正仿宋_GBK"/>
          <w:sz w:val="24"/>
          <w:szCs w:val="24"/>
        </w:rPr>
        <w:t xml:space="preserve">联 系 人：龚老师                        </w:t>
      </w:r>
    </w:p>
    <w:p>
      <w:pPr>
        <w:pStyle w:val="39"/>
        <w:jc w:val="both"/>
      </w:pPr>
      <w:r>
        <w:rPr>
          <w:rFonts w:ascii="方正仿宋_GBK" w:hAnsi="宋体" w:eastAsia="方正仿宋_GBK"/>
          <w:sz w:val="24"/>
          <w:szCs w:val="24"/>
        </w:rPr>
        <w:t xml:space="preserve">电    话：023-79246680 </w:t>
      </w:r>
      <w:r>
        <w:rPr>
          <w:rFonts w:ascii="方正仿宋_GBK" w:hAnsi="宋体" w:eastAsia="方正仿宋_GBK"/>
          <w:sz w:val="24"/>
          <w:szCs w:val="24"/>
          <w:u w:val="single"/>
        </w:rPr>
        <w:t xml:space="preserve"> </w:t>
      </w:r>
    </w:p>
    <w:p/>
    <w:p>
      <w:pPr>
        <w:pStyle w:val="39"/>
      </w:pPr>
    </w:p>
    <w:p/>
    <w:p>
      <w:pPr>
        <w:pStyle w:val="39"/>
      </w:pPr>
    </w:p>
    <w:p/>
    <w:p>
      <w:pPr>
        <w:pStyle w:val="2"/>
      </w:pPr>
    </w:p>
    <w:p/>
    <w:p>
      <w:pPr>
        <w:pStyle w:val="2"/>
      </w:pPr>
    </w:p>
    <w:p/>
    <w:p>
      <w:pPr>
        <w:pStyle w:val="2"/>
      </w:pPr>
    </w:p>
    <w:p/>
    <w:p>
      <w:pPr>
        <w:pStyle w:val="2"/>
      </w:pPr>
    </w:p>
    <w:p/>
    <w:p>
      <w:pPr>
        <w:pStyle w:val="2"/>
      </w:pPr>
    </w:p>
    <w:p/>
    <w:bookmarkEnd w:id="18"/>
    <w:p>
      <w:pPr>
        <w:pStyle w:val="4"/>
        <w:numPr>
          <w:ilvl w:val="0"/>
          <w:numId w:val="13"/>
        </w:numPr>
        <w:spacing w:line="560" w:lineRule="exact"/>
        <w:jc w:val="center"/>
        <w:rPr>
          <w:rFonts w:ascii="方正小标宋_GBK" w:eastAsia="方正小标宋_GBK"/>
          <w:b w:val="0"/>
          <w:sz w:val="36"/>
          <w:szCs w:val="30"/>
        </w:rPr>
      </w:pPr>
      <w:bookmarkStart w:id="19" w:name="_Toc145078754"/>
      <w:bookmarkStart w:id="20" w:name="_Toc12789058"/>
      <w:r>
        <w:rPr>
          <w:rFonts w:hint="eastAsia" w:ascii="方正小标宋_GBK" w:eastAsia="方正小标宋_GBK"/>
          <w:b w:val="0"/>
          <w:sz w:val="36"/>
          <w:szCs w:val="30"/>
        </w:rPr>
        <w:t>谈判项目技术（质量）需求</w:t>
      </w:r>
      <w:bookmarkEnd w:id="19"/>
    </w:p>
    <w:p>
      <w:pPr>
        <w:keepNext/>
        <w:keepLines/>
        <w:adjustRightInd w:val="0"/>
        <w:snapToGrid w:val="0"/>
        <w:spacing w:line="500" w:lineRule="exact"/>
        <w:ind w:firstLine="482" w:firstLineChars="200"/>
        <w:outlineLvl w:val="1"/>
        <w:rPr>
          <w:rFonts w:ascii="宋体" w:hAnsi="宋体" w:cs="宋体"/>
          <w:b/>
          <w:sz w:val="24"/>
          <w:szCs w:val="24"/>
        </w:rPr>
      </w:pPr>
      <w:r>
        <w:rPr>
          <w:rFonts w:hint="eastAsia" w:ascii="宋体" w:hAnsi="宋体" w:cs="宋体"/>
          <w:b/>
          <w:sz w:val="24"/>
          <w:szCs w:val="24"/>
        </w:rPr>
        <w:t>一、项目一览表</w:t>
      </w:r>
    </w:p>
    <w:tbl>
      <w:tblPr>
        <w:tblStyle w:val="58"/>
        <w:tblW w:w="46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1766"/>
        <w:gridCol w:w="1590"/>
        <w:gridCol w:w="1359"/>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27"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976"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879"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预算（万元）</w:t>
            </w:r>
          </w:p>
        </w:tc>
        <w:tc>
          <w:tcPr>
            <w:tcW w:w="751"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667"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2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sz w:val="24"/>
                <w:szCs w:val="24"/>
              </w:rPr>
              <w:t>肠内</w:t>
            </w:r>
            <w:r>
              <w:rPr>
                <w:rFonts w:ascii="方正仿宋_GBK" w:hAnsi="宋体" w:eastAsia="方正仿宋_GBK"/>
                <w:sz w:val="24"/>
                <w:szCs w:val="24"/>
              </w:rPr>
              <w:t>营养制剂（</w:t>
            </w:r>
            <w:r>
              <w:rPr>
                <w:rFonts w:hint="eastAsia" w:ascii="方正仿宋_GBK" w:hAnsi="宋体" w:eastAsia="方正仿宋_GBK"/>
                <w:sz w:val="24"/>
                <w:szCs w:val="24"/>
              </w:rPr>
              <w:t>组件类</w:t>
            </w:r>
            <w:r>
              <w:rPr>
                <w:rFonts w:ascii="方正仿宋_GBK" w:hAnsi="宋体" w:eastAsia="方正仿宋_GBK"/>
                <w:sz w:val="24"/>
                <w:szCs w:val="24"/>
              </w:rPr>
              <w:t>）</w:t>
            </w:r>
            <w:r>
              <w:rPr>
                <w:rFonts w:hint="eastAsia" w:ascii="方正仿宋_GBK" w:hAnsi="宋体" w:eastAsia="方正仿宋_GBK"/>
                <w:sz w:val="24"/>
                <w:szCs w:val="24"/>
              </w:rPr>
              <w:t>采购</w:t>
            </w:r>
          </w:p>
        </w:tc>
        <w:tc>
          <w:tcPr>
            <w:tcW w:w="976"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eastAsia="方正仿宋_GBK"/>
                <w:bCs/>
                <w:kern w:val="0"/>
                <w:sz w:val="24"/>
                <w:szCs w:val="24"/>
              </w:rPr>
              <w:t>39.1753</w:t>
            </w:r>
          </w:p>
        </w:tc>
        <w:tc>
          <w:tcPr>
            <w:tcW w:w="879"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ascii="方正仿宋_GBK" w:eastAsia="方正仿宋_GBK"/>
                <w:bCs/>
                <w:kern w:val="0"/>
                <w:sz w:val="24"/>
                <w:szCs w:val="24"/>
              </w:rPr>
              <w:t>39.1753</w:t>
            </w:r>
          </w:p>
        </w:tc>
        <w:tc>
          <w:tcPr>
            <w:tcW w:w="751"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667" w:type="pc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p>
        </w:tc>
      </w:tr>
    </w:tbl>
    <w:p>
      <w:pPr>
        <w:keepNext/>
        <w:keepLines/>
        <w:numPr>
          <w:ilvl w:val="0"/>
          <w:numId w:val="14"/>
        </w:numPr>
        <w:adjustRightInd w:val="0"/>
        <w:snapToGrid w:val="0"/>
        <w:spacing w:line="500" w:lineRule="exact"/>
        <w:ind w:firstLine="482" w:firstLineChars="200"/>
        <w:outlineLvl w:val="1"/>
        <w:rPr>
          <w:rFonts w:ascii="宋体" w:hAnsi="宋体" w:cs="宋体"/>
          <w:b/>
          <w:sz w:val="24"/>
          <w:szCs w:val="24"/>
        </w:rPr>
      </w:pPr>
      <w:bookmarkStart w:id="21" w:name="_Toc113520779"/>
      <w:bookmarkStart w:id="22" w:name="_Toc106034780"/>
      <w:bookmarkStart w:id="23" w:name="_Toc2119"/>
      <w:bookmarkStart w:id="24" w:name="_Toc65660340"/>
      <w:bookmarkStart w:id="25" w:name="_Toc10723"/>
      <w:bookmarkStart w:id="26" w:name="_Toc11439"/>
      <w:r>
        <w:rPr>
          <w:rFonts w:hint="eastAsia" w:ascii="宋体" w:hAnsi="宋体" w:cs="宋体"/>
          <w:b/>
          <w:sz w:val="24"/>
          <w:szCs w:val="24"/>
        </w:rPr>
        <w:t>技术规格及质量要求</w:t>
      </w:r>
      <w:bookmarkEnd w:id="21"/>
      <w:bookmarkEnd w:id="22"/>
      <w:bookmarkEnd w:id="23"/>
      <w:bookmarkEnd w:id="24"/>
      <w:bookmarkEnd w:id="25"/>
      <w:bookmarkEnd w:id="26"/>
    </w:p>
    <w:p>
      <w:pPr>
        <w:pStyle w:val="2"/>
        <w:rPr>
          <w:rFonts w:ascii="方正仿宋_GBK" w:eastAsia="方正仿宋_GBK"/>
        </w:rPr>
      </w:pPr>
      <w:r>
        <w:rPr>
          <w:rFonts w:hint="eastAsia" w:ascii="方正仿宋_GBK" w:eastAsia="方正仿宋_GBK"/>
        </w:rPr>
        <w:t>详见下页采购计划表。</w:t>
      </w:r>
    </w:p>
    <w:p>
      <w:pPr>
        <w:widowControl/>
        <w:jc w:val="left"/>
        <w:sectPr>
          <w:pgSz w:w="11907" w:h="16840"/>
          <w:pgMar w:top="1134" w:right="1191" w:bottom="1134" w:left="1304" w:header="964" w:footer="992" w:gutter="0"/>
          <w:pgNumType w:fmt="numberInDash"/>
          <w:cols w:space="720" w:num="1"/>
          <w:docGrid w:linePitch="381" w:charSpace="0"/>
        </w:sectPr>
      </w:pPr>
    </w:p>
    <w:p>
      <w:pPr>
        <w:pStyle w:val="2"/>
        <w:ind w:firstLine="0"/>
      </w:pPr>
    </w:p>
    <w:tbl>
      <w:tblPr>
        <w:tblStyle w:val="58"/>
        <w:tblW w:w="15735" w:type="dxa"/>
        <w:tblInd w:w="-743" w:type="dxa"/>
        <w:tblLayout w:type="autofit"/>
        <w:tblCellMar>
          <w:top w:w="0" w:type="dxa"/>
          <w:left w:w="108" w:type="dxa"/>
          <w:bottom w:w="0" w:type="dxa"/>
          <w:right w:w="108" w:type="dxa"/>
        </w:tblCellMar>
      </w:tblPr>
      <w:tblGrid>
        <w:gridCol w:w="500"/>
        <w:gridCol w:w="1060"/>
        <w:gridCol w:w="496"/>
        <w:gridCol w:w="1337"/>
        <w:gridCol w:w="1984"/>
        <w:gridCol w:w="436"/>
        <w:gridCol w:w="850"/>
        <w:gridCol w:w="992"/>
        <w:gridCol w:w="1316"/>
        <w:gridCol w:w="728"/>
        <w:gridCol w:w="1217"/>
        <w:gridCol w:w="708"/>
        <w:gridCol w:w="709"/>
        <w:gridCol w:w="709"/>
        <w:gridCol w:w="1134"/>
        <w:gridCol w:w="850"/>
        <w:gridCol w:w="709"/>
      </w:tblGrid>
      <w:tr>
        <w:tblPrEx>
          <w:tblCellMar>
            <w:top w:w="0" w:type="dxa"/>
            <w:left w:w="108" w:type="dxa"/>
            <w:bottom w:w="0" w:type="dxa"/>
            <w:right w:w="108" w:type="dxa"/>
          </w:tblCellMar>
        </w:tblPrEx>
        <w:trPr>
          <w:trHeight w:val="759" w:hRule="atLeast"/>
        </w:trPr>
        <w:tc>
          <w:tcPr>
            <w:tcW w:w="15735" w:type="dxa"/>
            <w:gridSpan w:val="17"/>
            <w:tcBorders>
              <w:top w:val="nil"/>
              <w:left w:val="nil"/>
              <w:bottom w:val="single" w:color="auto" w:sz="4" w:space="0"/>
              <w:right w:val="nil"/>
            </w:tcBorders>
            <w:shd w:val="clear" w:color="auto" w:fill="auto"/>
            <w:noWrap/>
            <w:vAlign w:val="center"/>
          </w:tcPr>
          <w:p>
            <w:pPr>
              <w:widowControl/>
              <w:jc w:val="center"/>
              <w:rPr>
                <w:rFonts w:ascii="方正小标宋_GBK" w:hAnsi="宋体" w:eastAsia="方正小标宋_GBK" w:cs="宋体"/>
                <w:bCs/>
                <w:kern w:val="0"/>
                <w:sz w:val="36"/>
                <w:szCs w:val="36"/>
              </w:rPr>
            </w:pPr>
            <w:bookmarkStart w:id="27" w:name="RANGE!A1:Q34"/>
            <w:r>
              <w:rPr>
                <w:rFonts w:hint="eastAsia" w:ascii="方正小标宋_GBK" w:hAnsi="宋体" w:eastAsia="方正小标宋_GBK" w:cs="宋体"/>
                <w:bCs/>
                <w:kern w:val="0"/>
                <w:sz w:val="36"/>
                <w:szCs w:val="36"/>
              </w:rPr>
              <w:t>2023年重庆市黔江中心医院肠内营养制剂(组件类)采购计划</w:t>
            </w:r>
            <w:bookmarkEnd w:id="27"/>
          </w:p>
        </w:tc>
      </w:tr>
      <w:tr>
        <w:tblPrEx>
          <w:tblCellMar>
            <w:top w:w="0" w:type="dxa"/>
            <w:left w:w="108" w:type="dxa"/>
            <w:bottom w:w="0" w:type="dxa"/>
            <w:right w:w="108" w:type="dxa"/>
          </w:tblCellMar>
        </w:tblPrEx>
        <w:trPr>
          <w:trHeight w:val="849" w:hRule="atLeast"/>
        </w:trPr>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序号</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类型</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是否TY</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适用人群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产品参数</w:t>
            </w:r>
            <w:r>
              <w:rPr>
                <w:rFonts w:hint="eastAsia" w:ascii="方正黑体_GBK" w:hAnsi="宋体" w:eastAsia="方正黑体_GBK" w:cs="宋体"/>
                <w:bCs/>
                <w:kern w:val="0"/>
                <w:sz w:val="22"/>
                <w:szCs w:val="22"/>
              </w:rPr>
              <w:br w:type="textWrapping"/>
            </w:r>
            <w:r>
              <w:rPr>
                <w:rFonts w:hint="eastAsia" w:ascii="方正黑体_GBK" w:hAnsi="宋体" w:eastAsia="方正黑体_GBK" w:cs="宋体"/>
                <w:bCs/>
                <w:kern w:val="0"/>
                <w:sz w:val="22"/>
                <w:szCs w:val="22"/>
              </w:rPr>
              <w:t>每100g含量</w:t>
            </w:r>
            <w:r>
              <w:rPr>
                <w:rFonts w:hint="eastAsia" w:ascii="方正黑体_GBK" w:hAnsi="宋体" w:eastAsia="方正黑体_GBK" w:cs="宋体"/>
                <w:bCs/>
                <w:kern w:val="0"/>
                <w:sz w:val="22"/>
                <w:szCs w:val="22"/>
              </w:rPr>
              <w:br w:type="textWrapping"/>
            </w:r>
            <w:r>
              <w:rPr>
                <w:rFonts w:hint="eastAsia" w:ascii="方正黑体_GBK" w:hAnsi="宋体" w:eastAsia="方正黑体_GBK" w:cs="宋体"/>
                <w:bCs/>
                <w:kern w:val="0"/>
                <w:sz w:val="22"/>
                <w:szCs w:val="22"/>
              </w:rPr>
              <w:t>单位：kcal.g.ml.mg.μg</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单位</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最高单价</w:t>
            </w:r>
            <w:r>
              <w:rPr>
                <w:rFonts w:hint="eastAsia" w:ascii="方正黑体_GBK" w:hAnsi="宋体" w:eastAsia="方正黑体_GBK" w:cs="宋体"/>
                <w:bCs/>
                <w:kern w:val="0"/>
                <w:sz w:val="22"/>
                <w:szCs w:val="22"/>
              </w:rPr>
              <w:br w:type="textWrapping"/>
            </w:r>
            <w:r>
              <w:rPr>
                <w:rFonts w:hint="eastAsia" w:ascii="方正黑体_GBK" w:hAnsi="宋体" w:eastAsia="方正黑体_GBK" w:cs="宋体"/>
                <w:bCs/>
                <w:kern w:val="0"/>
                <w:sz w:val="22"/>
                <w:szCs w:val="22"/>
              </w:rPr>
              <w:t>（元/克/ml）</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预计采购量</w:t>
            </w:r>
            <w:r>
              <w:rPr>
                <w:rFonts w:hint="eastAsia" w:ascii="方正黑体_GBK" w:hAnsi="宋体" w:eastAsia="方正黑体_GBK" w:cs="宋体"/>
                <w:bCs/>
                <w:kern w:val="0"/>
                <w:sz w:val="22"/>
                <w:szCs w:val="22"/>
              </w:rPr>
              <w:br w:type="textWrapping"/>
            </w:r>
            <w:r>
              <w:rPr>
                <w:rFonts w:hint="eastAsia" w:ascii="方正黑体_GBK" w:hAnsi="宋体" w:eastAsia="方正黑体_GBK" w:cs="宋体"/>
                <w:bCs/>
                <w:kern w:val="0"/>
                <w:sz w:val="22"/>
                <w:szCs w:val="22"/>
              </w:rPr>
              <w:t xml:space="preserve"> (克/ml）</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最高总价</w:t>
            </w:r>
            <w:r>
              <w:rPr>
                <w:rFonts w:hint="eastAsia" w:ascii="方正黑体_GBK" w:hAnsi="宋体" w:eastAsia="方正黑体_GBK" w:cs="宋体"/>
                <w:bCs/>
                <w:kern w:val="0"/>
                <w:sz w:val="22"/>
                <w:szCs w:val="22"/>
              </w:rPr>
              <w:br w:type="textWrapping"/>
            </w:r>
            <w:r>
              <w:rPr>
                <w:rFonts w:hint="eastAsia" w:ascii="方正黑体_GBK" w:hAnsi="宋体" w:eastAsia="方正黑体_GBK" w:cs="宋体"/>
                <w:bCs/>
                <w:kern w:val="0"/>
                <w:sz w:val="22"/>
                <w:szCs w:val="22"/>
              </w:rPr>
              <w:t>（元）</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投标单价</w:t>
            </w:r>
            <w:r>
              <w:rPr>
                <w:rFonts w:hint="eastAsia" w:ascii="方正黑体_GBK" w:hAnsi="宋体" w:eastAsia="方正黑体_GBK" w:cs="宋体"/>
                <w:bCs/>
                <w:kern w:val="0"/>
                <w:sz w:val="22"/>
                <w:szCs w:val="22"/>
              </w:rPr>
              <w:br w:type="textWrapping"/>
            </w:r>
            <w:r>
              <w:rPr>
                <w:rFonts w:hint="eastAsia" w:ascii="方正黑体_GBK" w:hAnsi="宋体" w:eastAsia="方正黑体_GBK" w:cs="宋体"/>
                <w:bCs/>
                <w:kern w:val="0"/>
                <w:sz w:val="22"/>
                <w:szCs w:val="22"/>
              </w:rPr>
              <w:t>（元/克/ml）</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投标总价</w:t>
            </w:r>
            <w:r>
              <w:rPr>
                <w:rFonts w:hint="eastAsia" w:ascii="方正黑体_GBK" w:hAnsi="宋体" w:eastAsia="方正黑体_GBK" w:cs="宋体"/>
                <w:bCs/>
                <w:kern w:val="0"/>
                <w:sz w:val="22"/>
                <w:szCs w:val="22"/>
              </w:rPr>
              <w:br w:type="textWrapping"/>
            </w:r>
            <w:r>
              <w:rPr>
                <w:rFonts w:hint="eastAsia" w:ascii="方正黑体_GBK" w:hAnsi="宋体" w:eastAsia="方正黑体_GBK" w:cs="宋体"/>
                <w:bCs/>
                <w:kern w:val="0"/>
                <w:sz w:val="22"/>
                <w:szCs w:val="22"/>
              </w:rPr>
              <w:t>（元）</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产品名称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生产厂家</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产品规格</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产品参数</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特医注册号或受理文号</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黑体_GBK" w:hAnsi="宋体" w:eastAsia="方正黑体_GBK" w:cs="宋体"/>
                <w:bCs/>
                <w:kern w:val="0"/>
                <w:sz w:val="22"/>
                <w:szCs w:val="22"/>
              </w:rPr>
            </w:pPr>
            <w:r>
              <w:rPr>
                <w:rFonts w:hint="eastAsia" w:ascii="方正黑体_GBK" w:hAnsi="宋体" w:eastAsia="方正黑体_GBK" w:cs="宋体"/>
                <w:bCs/>
                <w:kern w:val="0"/>
                <w:sz w:val="22"/>
                <w:szCs w:val="22"/>
              </w:rPr>
              <w:t>备注</w:t>
            </w:r>
          </w:p>
        </w:tc>
      </w:tr>
      <w:tr>
        <w:tblPrEx>
          <w:tblCellMar>
            <w:top w:w="0" w:type="dxa"/>
            <w:left w:w="108" w:type="dxa"/>
            <w:bottom w:w="0" w:type="dxa"/>
            <w:right w:w="108" w:type="dxa"/>
          </w:tblCellMar>
        </w:tblPrEx>
        <w:trPr>
          <w:trHeight w:val="1251"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乳清蛋白</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10岁以上消化吸收不良、肿瘤、烧伤感染、术后患者等。</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能量:435-440kcal</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蛋白质:78-83g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脂肪：11-16g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碳水化合物：6-11g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0.71</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56250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39937.5</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968"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蛋白组件</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（植物肽）</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10岁以上特定疾病或医学状况下需要补充蛋白质的患者等。</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蛋白质：68-73g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碳水化合物：18-23g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分子量&lt;1000道尔顿</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2.64</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2400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6336</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65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L-赖氨酸</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需要补充赖氨酸的人群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L-赖氨酸≥500mg/g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1.97</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21600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42552</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tblPrEx>
          <w:tblCellMar>
            <w:top w:w="0" w:type="dxa"/>
            <w:left w:w="108" w:type="dxa"/>
            <w:bottom w:w="0" w:type="dxa"/>
            <w:right w:w="108" w:type="dxa"/>
          </w:tblCellMar>
        </w:tblPrEx>
        <w:trPr>
          <w:trHeight w:val="1266"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4</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谷氨酰胺粉</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 xml:space="preserve"> 对谷氨酰胺有需求的人群，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能量:390-400kcal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蛋白质:95-100g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碳水化合物：0g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1.58</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6000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9480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6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5</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膳食纤维组件</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适用于膳食纤维摄入不足人群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膳食纤维含量：88-90g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0.9</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11500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10350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549"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益生菌组件</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适用于成人肠功能紊乱、菌群失调患者</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能量:275-385kcal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蛋白质:2-7g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脂肪:2-7g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碳水化合物：60-65g              钠：60-65mg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1.02</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5100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849"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7</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益生菌（护胃抗幽）</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3菌分路护胃,横扫肠道障碍</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护胃抗幽：罗伊氏乳杆菌、唾液乳杆菌、鼠李糖乳杆菌，每条含量≥500亿CFU活菌</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5.6</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960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5376</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70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8</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益生菌（体重管理）</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体重管理益生菌</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每条含量≥500亿CFU活菌</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5.6</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960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5376</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266"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9</w:t>
            </w:r>
          </w:p>
        </w:tc>
        <w:tc>
          <w:tcPr>
            <w:tcW w:w="1060"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益生菌（婴儿）</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预防婴幼儿急性腹泻，改善过敏机理，降低过敏症状。增强免疫力，缓解婴幼儿湿疹症状</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益生菌Bb-12、HN001、Bi-07、M-16V、HN019，每条含量≥100亿CFU</w:t>
            </w:r>
          </w:p>
        </w:tc>
        <w:tc>
          <w:tcPr>
            <w:tcW w:w="436"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960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4800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232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10</w:t>
            </w:r>
          </w:p>
        </w:tc>
        <w:tc>
          <w:tcPr>
            <w:tcW w:w="1060"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益生菌（女性）</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保护阴道粘膜，抑制致病微生物粘附，降低阴道微环境PH值，维持酸环境，抑制有害微生物增殖等</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含嗜酸乳杆菌La-14、鼠李糖乳杆菌CT-53、鼠李糖乳杆菌F-1、罗伊氏乳杆菌TE-33、唾液乳杆菌AP-32 、植物乳杆菌 等</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5.6</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1200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6720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65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11</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中链脂肪酸</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快速供能，氧化稳定性好，易消化吸收</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能量：680-690kcal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蛋白质:3-8g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脂肪:70-75g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碳水化合物：13-18g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钠：260-265mg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0.7</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6000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4200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2503"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12</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水溶性维生素组件</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需要补充多种维生素的人群及成人、孕妇和乳母。</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维生素B1 1-2mg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维生素B2 1-2mg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维生素B6 1-2mg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维生素B12 2-4μg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维生素C 120-130mg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烟酸 14-16mg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叶酸 400-600μg DFE</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泛酸 5-7mg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0.56</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9600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5376</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341"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13</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脂溶性维生素组件</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需要强化脂溶性维生素的人群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维生素A 800-1000μgRE</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维生素D 12-14μg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维生素E 14-16mg α-TE</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维生素K1 80-100μg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1.25</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3600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4500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847"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14</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微量元素</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需要强化微量元素的人群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铁 15-18mg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锌 15-18mg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碘 150-180μg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硒 50-60μg</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 xml:space="preserve">铜 1-2mg </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锰 3-5mg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1.25</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3600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4500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966"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15</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钙组件</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孕妇、乳母、儿童、老人，生长发育期人群以及其他需要补钙的人群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能量:270-280kcal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蛋白质:1-5g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脂肪：2-6g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碳水化合物：62-67g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钠:200-210mg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钙：8000-10000mg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0.9</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3600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3240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581"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16</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铁元素组件</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需要补充铁元素人群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10-15mg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条</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1.25</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3600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4500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50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17</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增稠剂组件（体外增稠）</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适用于10岁以上、有吞咽障碍和误吸风险的人群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能量:280-285kcal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碳水化合物：52-57g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1.76</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2500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4400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639"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18</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麦芽糊精</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调配用</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能量：385-395 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蛋白质：0.5-3g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 xml:space="preserve">碳水化合物:92-97g </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钠：60-65mg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0.05</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300000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15000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849"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19</w:t>
            </w:r>
          </w:p>
        </w:tc>
        <w:tc>
          <w:tcPr>
            <w:tcW w:w="1060"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孕妇及乳母营养补充剂2段孕4月</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孕中晚期、哺乳期女性</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叶酸≥400ug活性叶酸，含维生素C、铁、维生素B6、B12</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1.05</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18000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18900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296"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20</w:t>
            </w:r>
          </w:p>
        </w:tc>
        <w:tc>
          <w:tcPr>
            <w:tcW w:w="1060"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能量包</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适用于需要快速补充能量的人群如自然分娩的产妇等</w:t>
            </w:r>
          </w:p>
        </w:tc>
        <w:tc>
          <w:tcPr>
            <w:tcW w:w="1984"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 :245-255Kcal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 xml:space="preserve">蛋白质:0g </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 :9-14g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碳水化物: 39-44g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ml</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5000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609"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21</w:t>
            </w:r>
          </w:p>
        </w:tc>
        <w:tc>
          <w:tcPr>
            <w:tcW w:w="1060"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全营养妊娠糖尿病型</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1.高血糖（包括妊娠高血糖）2.糖尿病人群</w:t>
            </w:r>
          </w:p>
        </w:tc>
        <w:tc>
          <w:tcPr>
            <w:tcW w:w="1984"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能量:295-305Kcal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 xml:space="preserve">蛋白质:19-24g </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脂肪:5-10g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 xml:space="preserve">碳水化合物 :21-26g </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膳食纤维：43-48g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1.6</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3000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4800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849"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22</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全自动包装机专用复合膜卷膜</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全自动包装机专用复合膜卷膜</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公斤</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40</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300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12000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6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23</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肠内营养制剂袋</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肠胃营养袋</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350-500ML</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个</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1.5</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3000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296"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24</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分娩能量包</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专为产妇分娩提供能量，缩短产程</w:t>
            </w:r>
          </w:p>
        </w:tc>
        <w:tc>
          <w:tcPr>
            <w:tcW w:w="1984"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能量:365-375Kcal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 xml:space="preserve">蛋白质: 0g </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 2-7g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 xml:space="preserve">碳水化物 :80-85g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0.9</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22000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19800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698"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25</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匀浆膳</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胃肠道功能良好但需要营养补充或营养支持的人群</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能量:376-386kcal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蛋白质:16-21g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脂肪:10-15g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碳水化合物：54-96g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钠:300-310mg</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0.1</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100000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10000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668"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26</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支链氨基酸</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急慢性肝炎、肝硬化、肝性脑病、肝癌、中重度脂肪肝患者</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能量:400-410kcal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蛋白质:90-95g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钠:0mg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9.2</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6144</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56524.8</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229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27</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精氨酸谷氨酰胺粉</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适用于18岁以上特定疾病或医学状况下需要补充L-精氨酸和L-谷氨酰胺的人群，包括肿瘤、手术、烧伤、创伤等。</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能量:400-410kcal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蛋白质:80-85g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L-谷氨酰胺：50-55g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L-精氨酸：30-35g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碳水化合物：15-20g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钠:0mg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2.98</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8892</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26498.16</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1698"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28</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酶化石复合菌粉</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用于草酸钙结石患者营养补充</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能量:360-370kcal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蛋白质:0.5-3g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脂肪：5-10g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碳水化合物：75-80g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钠:44-49mg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镁:162-167mg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2.56</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5120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225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29</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腹泻型膳食纤维</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抗生素及药物性腹泻、炎症性肠病腹泻、放化疗腹泻、肠道不耐受腹泻、肠易激综合征腹泻、病毒性腹泻等</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热量:350-360Kcal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蛋白质：2-7g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碳水化合物：75-60g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膳食纤维：17-22g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钠：0mg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钾：866-871mg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1.49</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6772.5</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10091.025</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2548"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30</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便秘型复合膳食纤维</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适合于多种原因引起的便秘患者</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热量：300-310Kcal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蛋白质：18-23g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脂肪：2-6g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碳水化合物：36-41g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不溶性膳食纤维：18-23g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可溶性膳食纤维：4-9g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钠:155-160mg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木耳多糖:662-667mg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0.97</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20000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19400</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2384"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31</w:t>
            </w:r>
          </w:p>
        </w:tc>
        <w:tc>
          <w:tcPr>
            <w:tcW w:w="106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痔疮专用型膳食纤维</w:t>
            </w:r>
          </w:p>
        </w:tc>
        <w:tc>
          <w:tcPr>
            <w:tcW w:w="49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否</w:t>
            </w:r>
          </w:p>
        </w:tc>
        <w:tc>
          <w:tcPr>
            <w:tcW w:w="133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Ⅰ-Ⅲ度内痔、外痔、混合痔，或Ⅲ、Ⅳ度痔术前与术后配合使用；慢性肛裂。</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szCs w:val="22"/>
              </w:rPr>
              <w:t>热量：315-325Kcal</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蛋白质：15-20g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脂肪：1-5g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碳水化合物：45-50g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不溶性膳食纤维：20-25g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可溶性膳食纤维：7-10g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钠:155-160mg</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木耳多糖:533-538mg</w:t>
            </w:r>
          </w:p>
        </w:tc>
        <w:tc>
          <w:tcPr>
            <w:tcW w:w="4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g</w:t>
            </w:r>
          </w:p>
        </w:tc>
        <w:tc>
          <w:tcPr>
            <w:tcW w:w="85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1.43</w:t>
            </w:r>
          </w:p>
        </w:tc>
        <w:tc>
          <w:tcPr>
            <w:tcW w:w="9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13200</w:t>
            </w:r>
          </w:p>
        </w:tc>
        <w:tc>
          <w:tcPr>
            <w:tcW w:w="131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18876</w:t>
            </w:r>
          </w:p>
        </w:tc>
        <w:tc>
          <w:tcPr>
            <w:tcW w:w="72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21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CellMar>
            <w:top w:w="0" w:type="dxa"/>
            <w:left w:w="108" w:type="dxa"/>
            <w:bottom w:w="0" w:type="dxa"/>
            <w:right w:w="108" w:type="dxa"/>
          </w:tblCellMar>
        </w:tblPrEx>
        <w:trPr>
          <w:trHeight w:val="283" w:hRule="atLeast"/>
        </w:trPr>
        <w:tc>
          <w:tcPr>
            <w:tcW w:w="765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合计</w:t>
            </w:r>
          </w:p>
        </w:tc>
        <w:tc>
          <w:tcPr>
            <w:tcW w:w="1316"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391753.485</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　</w:t>
            </w:r>
          </w:p>
        </w:tc>
        <w:tc>
          <w:tcPr>
            <w:tcW w:w="1217"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0</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方正仿宋_GBK" w:hAnsi="宋体" w:eastAsia="方正仿宋_GBK" w:cs="宋体"/>
                <w:b/>
                <w:bCs/>
                <w:kern w:val="0"/>
                <w:sz w:val="22"/>
                <w:szCs w:val="22"/>
              </w:rPr>
            </w:pPr>
            <w:r>
              <w:rPr>
                <w:rFonts w:hint="eastAsia" w:ascii="方正仿宋_GBK" w:hAnsi="宋体" w:eastAsia="方正仿宋_GBK" w:cs="宋体"/>
                <w:b/>
                <w:bCs/>
                <w:kern w:val="0"/>
                <w:sz w:val="22"/>
                <w:szCs w:val="22"/>
              </w:rPr>
              <w:t>　</w:t>
            </w:r>
          </w:p>
        </w:tc>
      </w:tr>
    </w:tbl>
    <w:p/>
    <w:p>
      <w:pPr>
        <w:pStyle w:val="2"/>
      </w:pPr>
    </w:p>
    <w:p/>
    <w:p>
      <w:pPr>
        <w:widowControl/>
        <w:jc w:val="left"/>
        <w:rPr>
          <w:rFonts w:ascii="方正小标宋_GBK" w:hAnsi="宋体" w:eastAsia="方正小标宋_GBK"/>
          <w:b/>
          <w:sz w:val="36"/>
          <w:szCs w:val="30"/>
        </w:rPr>
        <w:sectPr>
          <w:headerReference r:id="rId5" w:type="default"/>
          <w:pgSz w:w="16840" w:h="11907" w:orient="landscape"/>
          <w:pgMar w:top="1134" w:right="1191" w:bottom="1134" w:left="1304" w:header="964" w:footer="992" w:gutter="0"/>
          <w:pgNumType w:fmt="numberInDash"/>
          <w:cols w:space="720" w:num="1"/>
          <w:docGrid w:linePitch="381" w:charSpace="0"/>
        </w:sectPr>
      </w:pPr>
      <w:bookmarkStart w:id="28" w:name="_Toc145078755"/>
    </w:p>
    <w:p>
      <w:pPr>
        <w:pStyle w:val="4"/>
        <w:spacing w:before="0" w:after="0" w:line="360" w:lineRule="auto"/>
        <w:jc w:val="center"/>
        <w:rPr>
          <w:rFonts w:ascii="方正小标宋_GBK" w:hAnsi="宋体" w:eastAsia="方正小标宋_GBK"/>
          <w:sz w:val="36"/>
          <w:szCs w:val="30"/>
        </w:rPr>
      </w:pPr>
      <w:r>
        <w:rPr>
          <w:rFonts w:hint="eastAsia" w:ascii="方正小标宋_GBK" w:hAnsi="宋体" w:eastAsia="方正小标宋_GBK"/>
          <w:sz w:val="36"/>
          <w:szCs w:val="30"/>
        </w:rPr>
        <w:t xml:space="preserve">第三篇  </w:t>
      </w:r>
      <w:bookmarkEnd w:id="20"/>
      <w:r>
        <w:rPr>
          <w:rFonts w:hint="eastAsia" w:ascii="方正小标宋_GBK" w:hAnsi="宋体" w:eastAsia="方正小标宋_GBK"/>
          <w:sz w:val="36"/>
          <w:szCs w:val="30"/>
        </w:rPr>
        <w:t>谈判项目服务需求</w:t>
      </w:r>
      <w:bookmarkEnd w:id="28"/>
    </w:p>
    <w:p>
      <w:pPr>
        <w:pStyle w:val="5"/>
        <w:spacing w:before="0" w:after="0" w:line="380" w:lineRule="exact"/>
        <w:rPr>
          <w:rFonts w:ascii="方正仿宋_GBK" w:eastAsia="方正仿宋_GBK"/>
          <w:sz w:val="24"/>
          <w:szCs w:val="24"/>
        </w:rPr>
      </w:pPr>
      <w:bookmarkStart w:id="29" w:name="_Toc65660342"/>
      <w:bookmarkStart w:id="30" w:name="_Toc12935"/>
      <w:bookmarkStart w:id="31" w:name="_Toc145078756"/>
      <w:bookmarkStart w:id="32" w:name="_Toc13555"/>
      <w:bookmarkStart w:id="33" w:name="_Toc106034633"/>
      <w:bookmarkStart w:id="34" w:name="_Toc12789059"/>
      <w:bookmarkStart w:id="35" w:name="_Toc11641055"/>
      <w:r>
        <w:rPr>
          <w:rFonts w:hint="eastAsia" w:ascii="方正仿宋_GBK" w:eastAsia="方正仿宋_GBK"/>
          <w:sz w:val="24"/>
          <w:szCs w:val="24"/>
        </w:rPr>
        <w:t>一、交货时间、地点及验收方式</w:t>
      </w:r>
      <w:bookmarkEnd w:id="29"/>
      <w:bookmarkEnd w:id="30"/>
      <w:bookmarkEnd w:id="31"/>
      <w:bookmarkEnd w:id="32"/>
      <w:bookmarkEnd w:id="33"/>
    </w:p>
    <w:p>
      <w:pPr>
        <w:spacing w:line="400" w:lineRule="exact"/>
        <w:ind w:right="12" w:firstLine="480"/>
        <w:rPr>
          <w:rFonts w:ascii="方正仿宋_GBK" w:hAnsi="仿宋" w:eastAsia="方正仿宋_GBK" w:cs="仿宋"/>
          <w:sz w:val="24"/>
          <w:szCs w:val="22"/>
        </w:rPr>
      </w:pPr>
      <w:r>
        <w:rPr>
          <w:rFonts w:hint="eastAsia" w:ascii="方正仿宋_GBK" w:hAnsi="仿宋" w:eastAsia="方正仿宋_GBK" w:cs="仿宋"/>
          <w:sz w:val="24"/>
          <w:szCs w:val="22"/>
        </w:rPr>
        <w:t>（一）交货时间：</w:t>
      </w:r>
    </w:p>
    <w:p>
      <w:pPr>
        <w:spacing w:line="400" w:lineRule="exact"/>
        <w:ind w:right="12" w:firstLine="480"/>
        <w:rPr>
          <w:rFonts w:ascii="方正仿宋_GBK" w:hAnsi="仿宋" w:eastAsia="方正仿宋_GBK" w:cs="仿宋"/>
          <w:sz w:val="24"/>
          <w:szCs w:val="22"/>
          <w:lang w:eastAsia="zh-TW"/>
        </w:rPr>
      </w:pPr>
      <w:r>
        <w:rPr>
          <w:rFonts w:ascii="方正仿宋_GBK" w:hAnsi="仿宋" w:eastAsia="方正仿宋_GBK" w:cs="仿宋"/>
          <w:sz w:val="24"/>
          <w:szCs w:val="22"/>
          <w:lang w:eastAsia="zh-TW"/>
        </w:rPr>
        <w:t xml:space="preserve">1. 接采购人电话（或其他方式）通知后，成交供应商48小时内将采购方所需产品免费安全无损、干净送到采购方指定地点。采购方所需紧急货品，成交供应商应24小时内送货上门。在货源紧张时采购方享受优先供货权。 </w:t>
      </w:r>
    </w:p>
    <w:p>
      <w:pPr>
        <w:spacing w:line="400" w:lineRule="exact"/>
        <w:ind w:right="12" w:firstLine="480"/>
        <w:rPr>
          <w:rFonts w:ascii="方正仿宋_GBK" w:hAnsi="仿宋" w:eastAsia="方正仿宋_GBK" w:cs="仿宋"/>
          <w:sz w:val="24"/>
          <w:szCs w:val="22"/>
          <w:lang w:eastAsia="zh-TW"/>
        </w:rPr>
      </w:pPr>
      <w:r>
        <w:rPr>
          <w:rFonts w:ascii="方正仿宋_GBK" w:hAnsi="仿宋" w:eastAsia="方正仿宋_GBK" w:cs="仿宋"/>
          <w:sz w:val="24"/>
          <w:szCs w:val="22"/>
          <w:lang w:eastAsia="zh-TW"/>
        </w:rPr>
        <w:t>2. 根据营养科的实际采购量，结合营养科每次使用的需求，不论数量多少，成交供应商都须无条件配送至需方指定地点。</w:t>
      </w:r>
    </w:p>
    <w:p>
      <w:pPr>
        <w:spacing w:line="400" w:lineRule="exact"/>
        <w:ind w:right="12" w:firstLine="480"/>
        <w:rPr>
          <w:rFonts w:ascii="方正仿宋_GBK" w:hAnsi="仿宋" w:eastAsia="PMingLiU" w:cs="仿宋"/>
          <w:sz w:val="24"/>
          <w:szCs w:val="22"/>
          <w:lang w:eastAsia="zh-TW"/>
        </w:rPr>
      </w:pPr>
      <w:r>
        <w:rPr>
          <w:rFonts w:ascii="方正仿宋_GBK" w:hAnsi="仿宋" w:eastAsia="方正仿宋_GBK" w:cs="仿宋"/>
          <w:sz w:val="24"/>
          <w:szCs w:val="22"/>
          <w:lang w:eastAsia="zh-TW"/>
        </w:rPr>
        <w:t>3. 交货时必须提供该批次营养制剂的检验检测报告、送货单。</w:t>
      </w:r>
    </w:p>
    <w:p>
      <w:pPr>
        <w:spacing w:line="400" w:lineRule="exact"/>
        <w:ind w:right="12" w:firstLine="480"/>
        <w:rPr>
          <w:rFonts w:ascii="方正仿宋_GBK" w:hAnsi="仿宋" w:eastAsia="方正仿宋_GBK" w:cs="仿宋"/>
          <w:sz w:val="24"/>
          <w:szCs w:val="22"/>
        </w:rPr>
      </w:pPr>
      <w:r>
        <w:rPr>
          <w:rFonts w:hint="eastAsia" w:ascii="方正仿宋_GBK" w:hAnsi="仿宋" w:eastAsia="方正仿宋_GBK" w:cs="仿宋"/>
          <w:sz w:val="24"/>
          <w:szCs w:val="22"/>
        </w:rPr>
        <w:t>（二）交货地点：</w:t>
      </w:r>
      <w:r>
        <w:rPr>
          <w:rFonts w:hint="eastAsia" w:ascii="方正仿宋_GBK" w:hAnsi="仿宋" w:eastAsia="方正仿宋_GBK" w:cs="仿宋"/>
          <w:sz w:val="24"/>
          <w:szCs w:val="22"/>
          <w:lang w:eastAsia="zh-TW"/>
        </w:rPr>
        <w:t>采购人指定地点</w:t>
      </w:r>
      <w:r>
        <w:rPr>
          <w:rFonts w:hint="eastAsia" w:ascii="方正仿宋_GBK" w:hAnsi="仿宋" w:eastAsia="方正仿宋_GBK" w:cs="仿宋"/>
          <w:sz w:val="24"/>
          <w:szCs w:val="22"/>
        </w:rPr>
        <w:t>。</w:t>
      </w:r>
      <w:bookmarkStart w:id="36" w:name="_Toc5046"/>
      <w:bookmarkStart w:id="37" w:name="_Toc25149909"/>
      <w:bookmarkStart w:id="38" w:name="_Toc21958"/>
      <w:bookmarkStart w:id="39" w:name="_Toc267320050"/>
    </w:p>
    <w:p>
      <w:pPr>
        <w:spacing w:line="400" w:lineRule="exact"/>
        <w:ind w:right="12" w:firstLine="480"/>
        <w:rPr>
          <w:rFonts w:ascii="方正仿宋_GBK" w:hAnsi="仿宋" w:eastAsia="方正仿宋_GBK" w:cs="仿宋"/>
          <w:sz w:val="24"/>
          <w:szCs w:val="22"/>
        </w:rPr>
      </w:pPr>
      <w:r>
        <w:rPr>
          <w:rFonts w:hint="eastAsia" w:ascii="方正仿宋_GBK" w:hAnsi="仿宋" w:eastAsia="方正仿宋_GBK" w:cs="仿宋"/>
          <w:sz w:val="24"/>
          <w:szCs w:val="22"/>
        </w:rPr>
        <w:t>（三）验收方式：</w:t>
      </w:r>
    </w:p>
    <w:p>
      <w:pPr>
        <w:spacing w:line="400" w:lineRule="exact"/>
        <w:ind w:firstLine="480" w:firstLineChars="200"/>
        <w:rPr>
          <w:rFonts w:ascii="方正仿宋_GBK" w:hAnsi="宋体" w:eastAsia="方正仿宋_GBK"/>
          <w:sz w:val="24"/>
          <w:szCs w:val="24"/>
        </w:rPr>
      </w:pPr>
      <w:bookmarkStart w:id="40" w:name="_Toc106034634"/>
      <w:bookmarkStart w:id="41" w:name="_Toc24110"/>
      <w:bookmarkStart w:id="42" w:name="_Toc1838"/>
      <w:bookmarkStart w:id="43" w:name="_Toc65660343"/>
      <w:r>
        <w:rPr>
          <w:rFonts w:hint="eastAsia" w:ascii="方正仿宋_GBK" w:hAnsi="宋体" w:eastAsia="方正仿宋_GBK"/>
          <w:sz w:val="24"/>
          <w:szCs w:val="24"/>
        </w:rPr>
        <w:t>1.货物到达现场后，供应商应经采购人或其指定验收单位清点品名、规格、数量等。</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w:t>
      </w:r>
      <w:r>
        <w:rPr>
          <w:rFonts w:ascii="方正仿宋_GBK" w:hAnsi="宋体" w:eastAsia="方正仿宋_GBK"/>
          <w:sz w:val="24"/>
          <w:szCs w:val="24"/>
        </w:rPr>
        <w:t>检验检测报告</w:t>
      </w:r>
      <w:r>
        <w:rPr>
          <w:rFonts w:hint="eastAsia" w:ascii="方正仿宋_GBK" w:hAnsi="宋体" w:eastAsia="方正仿宋_GBK"/>
          <w:sz w:val="24"/>
          <w:szCs w:val="24"/>
        </w:rPr>
        <w:t>等。验收合格条件如下：</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3.1产品品种、规格、数量、技术参数以及商品品牌、制造商等与采购合同一致，性能指标达到规定的标准。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3.2货物技术资料、装箱单、合格证、</w:t>
      </w:r>
      <w:r>
        <w:rPr>
          <w:rFonts w:ascii="方正仿宋_GBK" w:hAnsi="宋体" w:eastAsia="方正仿宋_GBK"/>
          <w:sz w:val="24"/>
          <w:szCs w:val="24"/>
        </w:rPr>
        <w:t>检验检测报告</w:t>
      </w:r>
      <w:r>
        <w:rPr>
          <w:rFonts w:hint="eastAsia" w:ascii="方正仿宋_GBK" w:hAnsi="宋体" w:eastAsia="方正仿宋_GBK"/>
          <w:sz w:val="24"/>
          <w:szCs w:val="24"/>
        </w:rPr>
        <w:t>等资料齐全。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4.供应商提供的货物未达到竞争性谈判规定要求，且对采购人造成损失的，由供应商承担一切责任，并赔偿所造成的损失。</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5</w:t>
      </w:r>
      <w:r>
        <w:rPr>
          <w:rFonts w:hint="eastAsia" w:ascii="方正仿宋_GBK" w:hAnsi="宋体" w:eastAsia="方正仿宋_GBK"/>
          <w:sz w:val="24"/>
          <w:szCs w:val="24"/>
        </w:rPr>
        <w:t>.产品包装材料归采购人所有。</w:t>
      </w:r>
    </w:p>
    <w:p>
      <w:pPr>
        <w:spacing w:line="400" w:lineRule="exact"/>
        <w:ind w:right="12" w:firstLine="480"/>
        <w:rPr>
          <w:rFonts w:ascii="方正仿宋_GBK" w:hAnsi="仿宋" w:eastAsia="方正仿宋_GBK" w:cs="仿宋"/>
          <w:sz w:val="24"/>
          <w:szCs w:val="22"/>
          <w:lang w:eastAsia="zh-TW"/>
        </w:rPr>
      </w:pPr>
      <w:r>
        <w:rPr>
          <w:rFonts w:ascii="方正仿宋_GBK" w:hAnsi="仿宋" w:eastAsia="方正仿宋_GBK" w:cs="仿宋"/>
          <w:sz w:val="24"/>
          <w:szCs w:val="22"/>
          <w:lang w:eastAsia="zh-TW"/>
        </w:rPr>
        <w:t>6.</w:t>
      </w:r>
      <w:r>
        <w:rPr>
          <w:rFonts w:hint="eastAsia" w:ascii="方正仿宋_GBK" w:hAnsi="仿宋" w:eastAsia="方正仿宋_GBK" w:cs="仿宋"/>
          <w:sz w:val="24"/>
          <w:szCs w:val="22"/>
          <w:lang w:eastAsia="zh-TW"/>
        </w:rPr>
        <w:t>成交供应商应向采购人提供完整的资料一套（说明书(纸质版与电子版各一套）、检验报告、合格证书等）</w:t>
      </w:r>
      <w:r>
        <w:rPr>
          <w:rFonts w:hint="eastAsia" w:ascii="方正仿宋_GBK" w:hAnsi="仿宋" w:eastAsia="方正仿宋_GBK" w:cs="仿宋"/>
          <w:sz w:val="24"/>
          <w:szCs w:val="22"/>
        </w:rPr>
        <w:t>。</w:t>
      </w:r>
      <w:r>
        <w:rPr>
          <w:rFonts w:hint="eastAsia" w:ascii="方正仿宋_GBK" w:hAnsi="仿宋" w:eastAsia="方正仿宋_GBK" w:cs="仿宋"/>
          <w:sz w:val="24"/>
          <w:szCs w:val="22"/>
          <w:lang w:eastAsia="zh-TW"/>
        </w:rPr>
        <w:t xml:space="preserve">        </w:t>
      </w:r>
      <w:r>
        <w:rPr>
          <w:rFonts w:ascii="方正仿宋_GBK" w:hAnsi="仿宋" w:eastAsia="方正仿宋_GBK" w:cs="仿宋"/>
          <w:sz w:val="24"/>
          <w:szCs w:val="22"/>
          <w:lang w:eastAsia="zh-TW"/>
        </w:rPr>
        <w:t xml:space="preserve"> </w:t>
      </w:r>
      <w:r>
        <w:rPr>
          <w:rFonts w:hint="eastAsia" w:ascii="方正仿宋_GBK" w:hAnsi="仿宋" w:eastAsia="方正仿宋_GBK" w:cs="仿宋"/>
          <w:sz w:val="24"/>
          <w:szCs w:val="22"/>
          <w:lang w:eastAsia="zh-TW"/>
        </w:rPr>
        <w:t xml:space="preserve">      </w:t>
      </w:r>
    </w:p>
    <w:p>
      <w:pPr>
        <w:pStyle w:val="5"/>
        <w:spacing w:before="0" w:after="0" w:line="380" w:lineRule="exact"/>
        <w:rPr>
          <w:rFonts w:ascii="方正仿宋_GBK" w:eastAsia="方正仿宋_GBK"/>
          <w:sz w:val="24"/>
          <w:szCs w:val="24"/>
        </w:rPr>
      </w:pPr>
      <w:bookmarkStart w:id="44" w:name="_Toc145078757"/>
      <w:r>
        <w:rPr>
          <w:rFonts w:hint="eastAsia" w:ascii="方正仿宋_GBK" w:eastAsia="方正仿宋_GBK"/>
          <w:sz w:val="24"/>
          <w:szCs w:val="24"/>
        </w:rPr>
        <w:t>二、质量保证及售后服务</w:t>
      </w:r>
      <w:bookmarkEnd w:id="40"/>
      <w:bookmarkEnd w:id="41"/>
      <w:bookmarkEnd w:id="42"/>
      <w:bookmarkEnd w:id="43"/>
      <w:bookmarkEnd w:id="44"/>
    </w:p>
    <w:p>
      <w:pPr>
        <w:spacing w:line="400" w:lineRule="exact"/>
        <w:ind w:firstLine="480" w:firstLineChars="200"/>
        <w:rPr>
          <w:rFonts w:ascii="方正仿宋_GBK" w:hAnsi="宋体" w:eastAsia="方正仿宋_GBK" w:cs="宋体"/>
          <w:kern w:val="0"/>
          <w:sz w:val="24"/>
          <w:szCs w:val="24"/>
        </w:rPr>
      </w:pPr>
      <w:bookmarkStart w:id="45" w:name="_Toc145078758"/>
      <w:r>
        <w:rPr>
          <w:rFonts w:hint="eastAsia" w:ascii="方正仿宋_GBK" w:hAnsi="宋体" w:eastAsia="方正仿宋_GBK"/>
          <w:sz w:val="24"/>
          <w:szCs w:val="24"/>
        </w:rPr>
        <w:t>（一）产品质量保证期：</w:t>
      </w:r>
      <w:r>
        <w:rPr>
          <w:rFonts w:ascii="方正仿宋_GBK" w:hAnsi="宋体" w:eastAsia="方正仿宋_GBK"/>
          <w:sz w:val="24"/>
          <w:szCs w:val="24"/>
        </w:rPr>
        <w:t>根据产品生产厂家出厂规定质保</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（二）售后服务内容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1.质量保证期服务要求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1.1电话咨询</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1.2现场响应</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用户遇到使用及技术问题，电话咨询不能解决的，成交供应商或制造商应在</w:t>
      </w:r>
      <w:r>
        <w:rPr>
          <w:rFonts w:ascii="方正仿宋_GBK" w:hAnsi="宋体" w:eastAsia="方正仿宋_GBK"/>
          <w:sz w:val="24"/>
          <w:szCs w:val="24"/>
        </w:rPr>
        <w:t>24</w:t>
      </w:r>
      <w:r>
        <w:rPr>
          <w:rFonts w:hint="eastAsia" w:ascii="方正仿宋_GBK" w:hAnsi="宋体" w:eastAsia="方正仿宋_GBK"/>
          <w:sz w:val="24"/>
          <w:szCs w:val="24"/>
        </w:rPr>
        <w:t>小时内采取相应响应措施；无法在</w:t>
      </w:r>
      <w:r>
        <w:rPr>
          <w:rFonts w:ascii="方正仿宋_GBK" w:hAnsi="宋体" w:eastAsia="方正仿宋_GBK"/>
          <w:sz w:val="24"/>
          <w:szCs w:val="24"/>
        </w:rPr>
        <w:t>24</w:t>
      </w:r>
      <w:r>
        <w:rPr>
          <w:rFonts w:hint="eastAsia" w:ascii="方正仿宋_GBK" w:hAnsi="宋体" w:eastAsia="方正仿宋_GBK"/>
          <w:sz w:val="24"/>
          <w:szCs w:val="24"/>
        </w:rPr>
        <w:t>小时内解决的，应在</w:t>
      </w:r>
      <w:r>
        <w:rPr>
          <w:rFonts w:ascii="方正仿宋_GBK" w:hAnsi="宋体" w:eastAsia="方正仿宋_GBK"/>
          <w:sz w:val="24"/>
          <w:szCs w:val="24"/>
        </w:rPr>
        <w:t>48</w:t>
      </w:r>
      <w:r>
        <w:rPr>
          <w:rFonts w:hint="eastAsia" w:ascii="方正仿宋_GBK" w:hAnsi="宋体" w:eastAsia="方正仿宋_GBK"/>
          <w:sz w:val="24"/>
          <w:szCs w:val="24"/>
        </w:rPr>
        <w:t>小时内派出专业人员进行技术支持。</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1.3技术升级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在质保期内，如果成交供应商的产品技术升级，成交供应商应及时通知采购人，如采购人有相应要求，成交供应商应对采购人进行升级服务。</w:t>
      </w:r>
      <w:r>
        <w:rPr>
          <w:rFonts w:ascii="方正仿宋_GBK" w:hAnsi="宋体" w:eastAsia="方正仿宋_GBK"/>
          <w:sz w:val="24"/>
          <w:szCs w:val="24"/>
        </w:rPr>
        <w:t>成交供应商有义务向采购人及时提供有关营养制剂的技术指标等相关技术资料，并在技术指标发生变动时及时通知采购人。对成交营养制剂进行全程的质量跟踪，及时向采购人通报有关情况。若在供货期间出现产品配方和/或包装更改，需提前说明并提供相应证明材料，否则医院有权无条件退货并立即终止合同。</w:t>
      </w:r>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2.其余要求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w:t>
      </w:r>
      <w:r>
        <w:rPr>
          <w:rFonts w:ascii="方正仿宋_GBK" w:hAnsi="宋体" w:eastAsia="方正仿宋_GBK"/>
          <w:sz w:val="24"/>
          <w:szCs w:val="24"/>
        </w:rPr>
        <w:t xml:space="preserve"> 成交供应商</w:t>
      </w:r>
      <w:r>
        <w:rPr>
          <w:rFonts w:hint="eastAsia" w:ascii="方正仿宋_GBK" w:hAnsi="宋体" w:eastAsia="方正仿宋_GBK"/>
          <w:sz w:val="24"/>
          <w:szCs w:val="24"/>
        </w:rPr>
        <w:t>应向</w:t>
      </w:r>
      <w:r>
        <w:rPr>
          <w:rFonts w:ascii="方正仿宋_GBK" w:hAnsi="宋体" w:eastAsia="方正仿宋_GBK"/>
          <w:sz w:val="24"/>
          <w:szCs w:val="24"/>
        </w:rPr>
        <w:t>采购人提供</w:t>
      </w:r>
      <w:r>
        <w:rPr>
          <w:rFonts w:hint="eastAsia" w:ascii="方正仿宋_GBK" w:hAnsi="宋体" w:eastAsia="方正仿宋_GBK"/>
          <w:sz w:val="24"/>
          <w:szCs w:val="24"/>
        </w:rPr>
        <w:t>中标</w:t>
      </w:r>
      <w:r>
        <w:rPr>
          <w:rFonts w:ascii="方正仿宋_GBK" w:hAnsi="宋体" w:eastAsia="方正仿宋_GBK"/>
          <w:sz w:val="24"/>
          <w:szCs w:val="24"/>
        </w:rPr>
        <w:t>产品的样品，必须保证供货产品与中标产品一致，供货产品的质量必须符合国家的有关规定和采购人的特殊要求，需提供每批次货品的质量检测报告。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w:t>
      </w:r>
      <w:r>
        <w:rPr>
          <w:rFonts w:ascii="方正仿宋_GBK" w:hAnsi="宋体" w:eastAsia="方正仿宋_GBK"/>
          <w:sz w:val="24"/>
          <w:szCs w:val="24"/>
        </w:rPr>
        <w:t xml:space="preserve"> 成交供应商提供的营养制剂质量在其规定的保质期内由成交供应商负责，对不合格营养制剂，成交供应商必须按采购人要求进行及时退货并重新供货。重新供货后仍不符合要求的，采购人有权单方解除合同，并要求成交供应商按合同约定对所提供的的该营养制剂总价的10%另行支付违约金。成交供应商所提供产品的质量、性能等不符合合同规定标准的，采购人有权拒收；因此产生的一切经济损失由成交供应商承担。因营养制剂质量引起的一切不良后果以及相应的法律责任，均由成交供应商自行承担（采购人造成的原因除外）。</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 成交供应商所提供产品要求必须是出厂三个月内的产品，其中进口产品双方协商；产品若离保质期三个月还未使用完，成交供应商须无条件退货或换货。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w:t>
      </w:r>
      <w:r>
        <w:rPr>
          <w:rFonts w:ascii="方正仿宋_GBK" w:hAnsi="宋体" w:eastAsia="方正仿宋_GBK"/>
          <w:sz w:val="24"/>
          <w:szCs w:val="24"/>
        </w:rPr>
        <w:t xml:space="preserve"> 投标厂家需承诺提供优质的售后服务，若厂家售后服务差或产品出现异常情况，采购人有权无条件要求退货或单方面提出立即终止合同。</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2.5 </w:t>
      </w:r>
      <w:r>
        <w:rPr>
          <w:rFonts w:ascii="方正仿宋_GBK" w:hAnsi="宋体" w:eastAsia="方正仿宋_GBK"/>
          <w:sz w:val="24"/>
          <w:szCs w:val="24"/>
        </w:rPr>
        <w:t>婴儿液态配方奶、益生菌等有冷链需求的产品在库存及运输途中必需严格按照相关标准执行。</w:t>
      </w:r>
    </w:p>
    <w:p>
      <w:pPr>
        <w:pStyle w:val="5"/>
        <w:spacing w:before="0" w:after="0" w:line="380" w:lineRule="exact"/>
        <w:rPr>
          <w:rFonts w:ascii="方正仿宋_GBK" w:eastAsia="方正仿宋_GBK"/>
          <w:sz w:val="24"/>
          <w:szCs w:val="24"/>
        </w:rPr>
      </w:pPr>
      <w:r>
        <w:rPr>
          <w:rFonts w:hint="eastAsia" w:ascii="方正仿宋_GBK" w:eastAsia="方正仿宋_GBK"/>
          <w:sz w:val="24"/>
          <w:szCs w:val="24"/>
        </w:rPr>
        <w:t>三、报价要求</w:t>
      </w:r>
      <w:bookmarkEnd w:id="36"/>
      <w:bookmarkEnd w:id="37"/>
      <w:bookmarkEnd w:id="38"/>
      <w:bookmarkEnd w:id="45"/>
    </w:p>
    <w:bookmarkEnd w:id="39"/>
    <w:p>
      <w:pPr>
        <w:spacing w:line="400" w:lineRule="exact"/>
        <w:ind w:right="12" w:firstLine="480"/>
        <w:rPr>
          <w:rFonts w:ascii="方正仿宋_GBK" w:hAnsi="仿宋" w:eastAsia="方正仿宋_GBK" w:cs="仿宋"/>
          <w:sz w:val="24"/>
          <w:szCs w:val="22"/>
          <w:lang w:eastAsia="zh-TW"/>
        </w:rPr>
      </w:pPr>
      <w:bookmarkStart w:id="46" w:name="_Toc2270"/>
      <w:r>
        <w:rPr>
          <w:rFonts w:ascii="方正仿宋_GBK" w:hAnsi="仿宋" w:eastAsia="方正仿宋_GBK" w:cs="仿宋"/>
          <w:sz w:val="24"/>
          <w:szCs w:val="22"/>
          <w:lang w:eastAsia="zh-TW"/>
        </w:rPr>
        <w:t>报价为综合包干价，包含但不限于：货物费、运输费（含送货到需方库房或科室）、包装、税费、利润、售后服务费以及其他费用。合同期内，无论任何原因均不得调整中标产品的成交单价。</w:t>
      </w:r>
      <w:r>
        <w:rPr>
          <w:rFonts w:hint="eastAsia" w:ascii="方正仿宋_GBK" w:hAnsi="仿宋" w:eastAsia="方正仿宋_GBK" w:cs="仿宋"/>
          <w:sz w:val="24"/>
          <w:szCs w:val="22"/>
          <w:lang w:eastAsia="zh-TW"/>
        </w:rPr>
        <w:t>因成交供应商自身原因造成漏报、少报皆由其自行承担责任，采购人不再补偿。</w:t>
      </w:r>
    </w:p>
    <w:p>
      <w:pPr>
        <w:pStyle w:val="5"/>
        <w:spacing w:before="0" w:after="0" w:line="380" w:lineRule="exact"/>
        <w:rPr>
          <w:rFonts w:ascii="方正仿宋_GBK" w:eastAsia="方正仿宋_GBK"/>
          <w:sz w:val="24"/>
          <w:szCs w:val="24"/>
        </w:rPr>
      </w:pPr>
      <w:bookmarkStart w:id="47" w:name="_Toc145078759"/>
      <w:r>
        <w:rPr>
          <w:rFonts w:hint="eastAsia" w:ascii="方正仿宋_GBK" w:eastAsia="方正仿宋_GBK"/>
          <w:sz w:val="24"/>
          <w:szCs w:val="24"/>
        </w:rPr>
        <w:t>四、付款方式</w:t>
      </w:r>
      <w:bookmarkEnd w:id="46"/>
      <w:bookmarkEnd w:id="47"/>
    </w:p>
    <w:p>
      <w:pPr>
        <w:spacing w:line="400" w:lineRule="exact"/>
        <w:ind w:right="12" w:firstLine="480"/>
        <w:rPr>
          <w:rFonts w:ascii="方正仿宋_GBK" w:hAnsi="仿宋" w:eastAsia="方正仿宋_GBK" w:cs="仿宋"/>
          <w:sz w:val="24"/>
          <w:szCs w:val="22"/>
          <w:lang w:eastAsia="zh-TW"/>
        </w:rPr>
      </w:pPr>
      <w:bookmarkStart w:id="48" w:name="_Toc10702"/>
      <w:bookmarkStart w:id="49" w:name="_Toc25149912"/>
      <w:bookmarkStart w:id="50" w:name="_Toc32597"/>
      <w:r>
        <w:rPr>
          <w:rFonts w:hint="eastAsia" w:ascii="方正仿宋_GBK" w:hAnsi="仿宋" w:eastAsia="方正仿宋_GBK" w:cs="仿宋"/>
          <w:sz w:val="24"/>
          <w:szCs w:val="22"/>
          <w:lang w:eastAsia="zh-TW"/>
        </w:rPr>
        <w:t>1. 合同签订前成交供应商向采购人缴纳合同总金额的</w:t>
      </w:r>
      <w:r>
        <w:rPr>
          <w:rFonts w:ascii="方正仿宋_GBK" w:hAnsi="仿宋" w:eastAsia="方正仿宋_GBK" w:cs="仿宋"/>
          <w:sz w:val="24"/>
          <w:szCs w:val="22"/>
          <w:lang w:eastAsia="zh-TW"/>
        </w:rPr>
        <w:t>10</w:t>
      </w:r>
      <w:r>
        <w:rPr>
          <w:rFonts w:hint="eastAsia" w:ascii="方正仿宋_GBK" w:hAnsi="仿宋" w:eastAsia="方正仿宋_GBK" w:cs="仿宋"/>
          <w:sz w:val="24"/>
          <w:szCs w:val="22"/>
          <w:lang w:eastAsia="zh-TW"/>
        </w:rPr>
        <w:t>%作为履约保证金；</w:t>
      </w:r>
    </w:p>
    <w:p>
      <w:pPr>
        <w:spacing w:line="400" w:lineRule="exact"/>
        <w:ind w:right="12" w:firstLine="480"/>
        <w:rPr>
          <w:rFonts w:ascii="方正仿宋_GBK" w:hAnsi="仿宋" w:eastAsia="方正仿宋_GBK" w:cs="仿宋"/>
          <w:sz w:val="24"/>
          <w:szCs w:val="22"/>
          <w:lang w:eastAsia="zh-TW"/>
        </w:rPr>
      </w:pPr>
      <w:r>
        <w:rPr>
          <w:rFonts w:hint="eastAsia" w:ascii="方正仿宋_GBK" w:hAnsi="仿宋" w:eastAsia="方正仿宋_GBK" w:cs="仿宋"/>
          <w:sz w:val="24"/>
          <w:szCs w:val="22"/>
          <w:lang w:eastAsia="zh-TW"/>
        </w:rPr>
        <w:t>2.</w:t>
      </w:r>
      <w:r>
        <w:rPr>
          <w:rFonts w:ascii="方正仿宋_GBK" w:hAnsi="仿宋" w:eastAsia="方正仿宋_GBK" w:cs="仿宋"/>
          <w:sz w:val="24"/>
          <w:szCs w:val="22"/>
          <w:lang w:eastAsia="zh-TW"/>
        </w:rPr>
        <w:t xml:space="preserve"> 按月支付。采购人与成交供应商每月对帐，凭采购人签认的送货单、成交供应商开据的发票进行结算。采购人当月统计其本月总用量，供应商按医院规定入库、申请付款、填写报销单，按程序审批后支付。</w:t>
      </w:r>
    </w:p>
    <w:p>
      <w:pPr>
        <w:spacing w:line="400" w:lineRule="exact"/>
        <w:ind w:right="12" w:firstLine="480"/>
        <w:rPr>
          <w:rFonts w:ascii="方正仿宋_GBK" w:hAnsi="仿宋" w:eastAsia="方正仿宋_GBK" w:cs="仿宋"/>
          <w:sz w:val="24"/>
          <w:szCs w:val="22"/>
          <w:lang w:eastAsia="zh-TW"/>
        </w:rPr>
      </w:pPr>
      <w:r>
        <w:rPr>
          <w:rFonts w:ascii="方正仿宋_GBK" w:hAnsi="仿宋" w:eastAsia="方正仿宋_GBK" w:cs="仿宋"/>
          <w:sz w:val="24"/>
          <w:szCs w:val="22"/>
          <w:lang w:eastAsia="zh-TW"/>
        </w:rPr>
        <w:t>3. 履约保证金退还条件。</w:t>
      </w:r>
      <w:r>
        <w:rPr>
          <w:rFonts w:ascii="方正仿宋_GBK" w:hAnsi="仿宋" w:eastAsia="方正仿宋_GBK" w:cs="仿宋"/>
          <w:color w:val="000000" w:themeColor="text1"/>
          <w:sz w:val="24"/>
          <w:szCs w:val="22"/>
          <w:lang w:eastAsia="zh-TW"/>
          <w14:textFill>
            <w14:solidFill>
              <w14:schemeClr w14:val="tx1"/>
            </w14:solidFill>
          </w14:textFill>
        </w:rPr>
        <w:t>完成合同范围内采购量的配送且双方无异议。</w:t>
      </w:r>
      <w:r>
        <w:rPr>
          <w:rFonts w:ascii="方正仿宋_GBK" w:hAnsi="仿宋" w:eastAsia="方正仿宋_GBK" w:cs="仿宋"/>
          <w:color w:val="000000" w:themeColor="text1"/>
          <w:sz w:val="24"/>
          <w:szCs w:val="22"/>
          <w14:textFill>
            <w14:solidFill>
              <w14:schemeClr w14:val="tx1"/>
            </w14:solidFill>
          </w14:textFill>
        </w:rPr>
        <w:t xml:space="preserve"> </w:t>
      </w:r>
      <w:r>
        <w:rPr>
          <w:rFonts w:ascii="方正仿宋_GBK" w:hAnsi="仿宋" w:eastAsia="方正仿宋_GBK" w:cs="仿宋"/>
          <w:color w:val="FF0000"/>
          <w:sz w:val="24"/>
          <w:szCs w:val="22"/>
        </w:rPr>
        <w:t xml:space="preserve">                                                                                                                                                                                                                                                                                                                                                                                                                                                                                                                                                                                                                                                                                  </w:t>
      </w:r>
    </w:p>
    <w:p>
      <w:pPr>
        <w:pStyle w:val="5"/>
        <w:spacing w:before="0" w:after="0" w:line="380" w:lineRule="exact"/>
        <w:rPr>
          <w:rFonts w:ascii="方正仿宋_GBK" w:eastAsia="方正仿宋_GBK"/>
          <w:sz w:val="24"/>
          <w:szCs w:val="24"/>
        </w:rPr>
      </w:pPr>
      <w:bookmarkStart w:id="51" w:name="_Toc145078760"/>
      <w:r>
        <w:rPr>
          <w:rFonts w:hint="eastAsia" w:ascii="方正仿宋_GBK" w:eastAsia="方正仿宋_GBK"/>
          <w:sz w:val="24"/>
          <w:szCs w:val="24"/>
        </w:rPr>
        <w:t>五、知识产权</w:t>
      </w:r>
      <w:bookmarkEnd w:id="48"/>
      <w:bookmarkEnd w:id="49"/>
      <w:bookmarkEnd w:id="50"/>
      <w:bookmarkEnd w:id="51"/>
    </w:p>
    <w:p>
      <w:pPr>
        <w:snapToGrid w:val="0"/>
        <w:spacing w:line="400" w:lineRule="exact"/>
        <w:ind w:firstLine="540"/>
        <w:rPr>
          <w:rFonts w:ascii="方正仿宋_GBK" w:hAnsi="宋体" w:eastAsia="方正仿宋_GBK"/>
          <w:sz w:val="24"/>
          <w:szCs w:val="24"/>
        </w:rPr>
      </w:pPr>
      <w:bookmarkStart w:id="52" w:name="_Toc5555"/>
      <w:bookmarkStart w:id="53" w:name="_Toc106034638"/>
      <w:bookmarkStart w:id="54" w:name="_Toc6565"/>
      <w:bookmarkStart w:id="55" w:name="_Toc65660347"/>
      <w:bookmarkStart w:id="56" w:name="_Toc267320054"/>
      <w:bookmarkStart w:id="57" w:name="_Toc25149915"/>
      <w:bookmarkStart w:id="58" w:name="_Toc16291"/>
      <w:bookmarkStart w:id="59" w:name="_Toc717"/>
      <w:r>
        <w:rPr>
          <w:rFonts w:hint="eastAsia" w:ascii="方正仿宋_GBK" w:hAnsi="宋体" w:eastAsia="方正仿宋_GBK"/>
          <w:sz w:val="24"/>
          <w:szCs w:val="24"/>
        </w:rPr>
        <w:t>（一）采购人在中华人民共和国境内使用供应商提供的货物及服务时免受第三方提出的侵犯其专利权或其它知识产权的起诉。如果第三方提出侵权指控，成交供应商应承担由此而引起的一切法律责任和费用。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（二）涉及软件开发等服务类项目知识产权的，知识产权归采购人所有。</w:t>
      </w:r>
    </w:p>
    <w:p>
      <w:pPr>
        <w:pStyle w:val="5"/>
        <w:spacing w:before="0" w:after="0" w:line="380" w:lineRule="exact"/>
        <w:rPr>
          <w:rFonts w:ascii="方正仿宋_GBK" w:eastAsia="方正仿宋_GBK"/>
          <w:sz w:val="24"/>
          <w:szCs w:val="24"/>
        </w:rPr>
      </w:pPr>
      <w:bookmarkStart w:id="60" w:name="_Toc145078761"/>
      <w:r>
        <w:rPr>
          <w:rFonts w:hint="eastAsia" w:ascii="方正仿宋_GBK" w:eastAsia="方正仿宋_GBK"/>
          <w:sz w:val="24"/>
          <w:szCs w:val="24"/>
        </w:rPr>
        <w:t>六、培训</w:t>
      </w:r>
      <w:bookmarkEnd w:id="52"/>
      <w:bookmarkEnd w:id="53"/>
      <w:bookmarkEnd w:id="54"/>
      <w:bookmarkEnd w:id="55"/>
      <w:bookmarkEnd w:id="60"/>
    </w:p>
    <w:p>
      <w:pPr>
        <w:snapToGrid w:val="0"/>
        <w:spacing w:line="400" w:lineRule="exact"/>
        <w:ind w:firstLine="540"/>
        <w:rPr>
          <w:rFonts w:ascii="方正仿宋_GBK" w:eastAsia="方正仿宋_GBK"/>
          <w:b/>
          <w:sz w:val="24"/>
          <w:szCs w:val="24"/>
        </w:rPr>
      </w:pPr>
      <w:r>
        <w:rPr>
          <w:rFonts w:hint="eastAsia" w:ascii="方正仿宋_GBK" w:hAnsi="宋体" w:eastAsia="方正仿宋_GBK"/>
          <w:sz w:val="24"/>
          <w:szCs w:val="24"/>
        </w:rPr>
        <w:t>成交供应商须提供对产品的使用培训，使相关使用人员能够正常使用中标</w:t>
      </w:r>
      <w:r>
        <w:rPr>
          <w:rFonts w:ascii="方正仿宋_GBK" w:hAnsi="宋体" w:eastAsia="方正仿宋_GBK"/>
          <w:sz w:val="24"/>
          <w:szCs w:val="24"/>
        </w:rPr>
        <w:t>产品</w:t>
      </w:r>
      <w:r>
        <w:rPr>
          <w:rFonts w:hint="eastAsia" w:ascii="方正仿宋_GBK" w:hAnsi="宋体" w:eastAsia="方正仿宋_GBK"/>
          <w:sz w:val="24"/>
          <w:szCs w:val="24"/>
        </w:rPr>
        <w:t>。</w:t>
      </w:r>
    </w:p>
    <w:p>
      <w:pPr>
        <w:pStyle w:val="5"/>
        <w:spacing w:before="0" w:after="0" w:line="380" w:lineRule="exact"/>
        <w:rPr>
          <w:rFonts w:ascii="方正仿宋_GBK" w:eastAsia="方正仿宋_GBK"/>
          <w:sz w:val="24"/>
          <w:szCs w:val="24"/>
        </w:rPr>
      </w:pPr>
      <w:bookmarkStart w:id="61" w:name="_Toc145078762"/>
      <w:r>
        <w:rPr>
          <w:rFonts w:hint="eastAsia" w:ascii="方正仿宋_GBK" w:eastAsia="方正仿宋_GBK"/>
          <w:sz w:val="24"/>
          <w:szCs w:val="24"/>
        </w:rPr>
        <w:t>七、</w:t>
      </w:r>
      <w:bookmarkEnd w:id="56"/>
      <w:r>
        <w:rPr>
          <w:rFonts w:hint="eastAsia" w:ascii="方正仿宋_GBK" w:eastAsia="方正仿宋_GBK"/>
          <w:sz w:val="24"/>
          <w:szCs w:val="24"/>
        </w:rPr>
        <w:t>其他商务要求内容</w:t>
      </w:r>
      <w:bookmarkEnd w:id="57"/>
      <w:bookmarkEnd w:id="58"/>
      <w:bookmarkEnd w:id="59"/>
      <w:bookmarkEnd w:id="61"/>
    </w:p>
    <w:p>
      <w:pPr>
        <w:spacing w:line="400" w:lineRule="exact"/>
        <w:ind w:right="12" w:firstLine="480"/>
        <w:rPr>
          <w:rFonts w:ascii="方正仿宋_GBK" w:hAnsi="仿宋" w:eastAsia="方正仿宋_GBK" w:cs="仿宋"/>
          <w:sz w:val="24"/>
          <w:szCs w:val="22"/>
        </w:rPr>
      </w:pPr>
      <w:r>
        <w:rPr>
          <w:rFonts w:hint="eastAsia" w:ascii="方正仿宋_GBK" w:hAnsi="仿宋" w:eastAsia="方正仿宋_GBK" w:cs="仿宋"/>
          <w:sz w:val="24"/>
          <w:szCs w:val="22"/>
        </w:rPr>
        <w:t>（一）供应商必须在响应文件中对以上条款和服务承诺明确列出，承诺内容必须达到本篇及竞争性谈判文件其他条款的要求。</w:t>
      </w:r>
    </w:p>
    <w:p>
      <w:pPr>
        <w:spacing w:line="400" w:lineRule="exact"/>
        <w:ind w:right="12" w:firstLine="480"/>
        <w:rPr>
          <w:rFonts w:ascii="方正仿宋_GBK" w:hAnsi="仿宋" w:eastAsia="方正仿宋_GBK" w:cs="仿宋"/>
          <w:sz w:val="24"/>
          <w:szCs w:val="22"/>
        </w:rPr>
      </w:pPr>
      <w:r>
        <w:rPr>
          <w:rFonts w:hint="eastAsia" w:ascii="方正仿宋_GBK" w:hAnsi="仿宋" w:eastAsia="方正仿宋_GBK" w:cs="仿宋"/>
          <w:sz w:val="24"/>
          <w:szCs w:val="22"/>
        </w:rPr>
        <w:t>（二）其他未尽事宜由供需双方在采购合同中详细约定。</w:t>
      </w:r>
    </w:p>
    <w:p>
      <w:pPr>
        <w:spacing w:line="400" w:lineRule="exact"/>
        <w:ind w:right="12" w:firstLine="480"/>
        <w:rPr>
          <w:rFonts w:ascii="方正仿宋_GBK" w:hAnsi="仿宋" w:eastAsia="方正仿宋_GBK" w:cs="仿宋"/>
          <w:sz w:val="24"/>
          <w:szCs w:val="22"/>
        </w:rPr>
      </w:pPr>
      <w:r>
        <w:rPr>
          <w:rFonts w:hint="eastAsia" w:ascii="方正仿宋_GBK" w:hAnsi="仿宋" w:eastAsia="方正仿宋_GBK" w:cs="仿宋"/>
          <w:sz w:val="24"/>
          <w:szCs w:val="22"/>
        </w:rPr>
        <w:t>（三）</w:t>
      </w:r>
      <w:r>
        <w:rPr>
          <w:rFonts w:ascii="方正仿宋_GBK" w:hAnsi="仿宋" w:eastAsia="方正仿宋_GBK" w:cs="仿宋"/>
          <w:sz w:val="24"/>
          <w:szCs w:val="22"/>
        </w:rPr>
        <w:t>采购计划中的货品，一次性签订采购合同，采购人根据用量需求提出供货需求，成交供应商根据采购人需求的货品数量、种类分多次进行供货，每次供货数量、种类无保底供货。</w:t>
      </w:r>
    </w:p>
    <w:p>
      <w:pPr>
        <w:spacing w:line="400" w:lineRule="exact"/>
        <w:ind w:right="12" w:firstLine="480"/>
        <w:rPr>
          <w:rFonts w:ascii="方正仿宋_GBK" w:hAnsi="仿宋" w:eastAsia="方正仿宋_GBK" w:cs="仿宋"/>
          <w:sz w:val="24"/>
          <w:szCs w:val="22"/>
        </w:rPr>
      </w:pPr>
      <w:r>
        <w:rPr>
          <w:rFonts w:ascii="方正仿宋_GBK" w:hAnsi="仿宋" w:eastAsia="方正仿宋_GBK" w:cs="仿宋"/>
          <w:sz w:val="24"/>
          <w:szCs w:val="22"/>
        </w:rPr>
        <w:t>（</w:t>
      </w:r>
      <w:r>
        <w:rPr>
          <w:rFonts w:hint="eastAsia" w:ascii="方正仿宋_GBK" w:hAnsi="仿宋" w:eastAsia="方正仿宋_GBK" w:cs="仿宋"/>
          <w:sz w:val="24"/>
          <w:szCs w:val="22"/>
        </w:rPr>
        <w:t>四</w:t>
      </w:r>
      <w:r>
        <w:rPr>
          <w:rFonts w:ascii="方正仿宋_GBK" w:hAnsi="仿宋" w:eastAsia="方正仿宋_GBK" w:cs="仿宋"/>
          <w:sz w:val="24"/>
          <w:szCs w:val="22"/>
        </w:rPr>
        <w:t>）签订合同时，成交供应商向采购人提交：样品、宣传彩页、盖鲜章食品经营许可证（营业执照）复印件、法定代表人身份证复印件以作为合同附件；同时提交盖鲜章的投标文件。</w:t>
      </w:r>
    </w:p>
    <w:p>
      <w:pPr>
        <w:spacing w:line="400" w:lineRule="exact"/>
        <w:ind w:right="12" w:firstLine="480"/>
        <w:rPr>
          <w:rFonts w:ascii="方正仿宋_GBK" w:hAnsi="仿宋" w:eastAsia="方正仿宋_GBK" w:cs="仿宋"/>
          <w:sz w:val="24"/>
          <w:szCs w:val="2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4"/>
        <w:spacing w:line="560" w:lineRule="exact"/>
        <w:jc w:val="center"/>
        <w:rPr>
          <w:rFonts w:ascii="方正小标宋_GBK" w:hAnsi="宋体" w:eastAsia="方正小标宋_GBK"/>
          <w:sz w:val="36"/>
          <w:szCs w:val="30"/>
        </w:rPr>
      </w:pPr>
      <w:bookmarkStart w:id="62" w:name="_Toc63612729"/>
      <w:bookmarkStart w:id="63" w:name="_Toc145078763"/>
      <w:r>
        <w:rPr>
          <w:rFonts w:hint="eastAsia" w:ascii="方正小标宋_GBK" w:hAnsi="宋体" w:eastAsia="方正小标宋_GBK"/>
          <w:sz w:val="36"/>
          <w:szCs w:val="30"/>
        </w:rPr>
        <w:t>第四篇  谈判程序、成交原则、无效谈判及采购终止</w:t>
      </w:r>
      <w:bookmarkEnd w:id="62"/>
      <w:bookmarkEnd w:id="63"/>
    </w:p>
    <w:p>
      <w:pPr>
        <w:pStyle w:val="5"/>
        <w:spacing w:before="0" w:after="0" w:line="380" w:lineRule="exact"/>
        <w:rPr>
          <w:rFonts w:ascii="方正仿宋_GBK" w:eastAsia="方正仿宋_GBK"/>
          <w:sz w:val="24"/>
          <w:szCs w:val="24"/>
        </w:rPr>
      </w:pPr>
      <w:bookmarkStart w:id="64" w:name="_Toc145078764"/>
      <w:bookmarkStart w:id="65" w:name="_Toc9361"/>
      <w:bookmarkStart w:id="66" w:name="_Toc5167"/>
      <w:bookmarkStart w:id="67" w:name="_Toc65660350"/>
      <w:bookmarkStart w:id="68" w:name="_Toc64732012"/>
      <w:bookmarkStart w:id="69" w:name="_Toc106034641"/>
      <w:r>
        <w:rPr>
          <w:rFonts w:hint="eastAsia" w:ascii="方正仿宋_GBK" w:eastAsia="方正仿宋_GBK"/>
          <w:sz w:val="24"/>
          <w:szCs w:val="24"/>
        </w:rPr>
        <w:t>一、采购程序</w:t>
      </w:r>
      <w:bookmarkEnd w:id="64"/>
      <w:bookmarkEnd w:id="65"/>
      <w:bookmarkEnd w:id="66"/>
      <w:bookmarkEnd w:id="67"/>
      <w:bookmarkEnd w:id="68"/>
      <w:bookmarkEnd w:id="69"/>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（一）谈判按竞争性谈判文件规定的时间和地点进行。供应商须有法定代表人（或其授权代表）或自然人参加并签到。</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（二）竞争性谈判以抽签的形式确定谈判顺序，由本项目谈判小组分别与各供应商进行谈判。在谈判前，对各供应商的资格条件、实质性响应等进行审查。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1.资格性审查。依据法律法规和竞争性谈判文件的规定，对响应文件中的资格证明材料、保证金等进行审查。资格性审查内容如下：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vAlign w:val="center"/>
          </w:tcPr>
          <w:p>
            <w:pPr>
              <w:rPr>
                <w:rFonts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tcPr>
          <w:p>
            <w:pPr>
              <w:jc w:val="left"/>
              <w:rPr>
                <w:rFonts w:ascii="方正仿宋_GBK" w:hAnsi="仿宋" w:eastAsia="方正仿宋_GBK"/>
                <w:sz w:val="21"/>
                <w:szCs w:val="21"/>
              </w:rPr>
            </w:pPr>
            <w:r>
              <w:rPr>
                <w:rFonts w:hint="eastAsia" w:ascii="方正仿宋_GBK" w:hAnsi="仿宋" w:eastAsia="方正仿宋_GBK"/>
                <w:sz w:val="21"/>
                <w:szCs w:val="21"/>
              </w:rPr>
              <w:t>保证金</w:t>
            </w:r>
          </w:p>
        </w:tc>
        <w:tc>
          <w:tcPr>
            <w:tcW w:w="5267" w:type="dxa"/>
          </w:tcPr>
          <w:p>
            <w:pPr>
              <w:rPr>
                <w:rFonts w:ascii="方正仿宋_GBK" w:hAnsi="仿宋" w:eastAsia="方正仿宋_GBK"/>
                <w:sz w:val="21"/>
                <w:szCs w:val="21"/>
              </w:rPr>
            </w:pPr>
            <w:r>
              <w:rPr>
                <w:rFonts w:hint="eastAsia" w:ascii="方正仿宋_GBK" w:hAnsi="仿宋" w:eastAsia="方正仿宋_GBK"/>
                <w:sz w:val="21"/>
                <w:szCs w:val="21"/>
              </w:rPr>
              <w:t>按照竞争性谈判文件要求足额交纳所参与包的保证金。</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以联合体形式参与谈判的，共同联合协议中应确定主办方（主体），</w:t>
      </w:r>
      <w:r>
        <w:rPr>
          <w:rFonts w:hint="eastAsia" w:ascii="方正仿宋_GBK" w:hAnsi="宋体" w:eastAsia="方正仿宋_GBK"/>
          <w:sz w:val="24"/>
        </w:rPr>
        <w:t>代表联合体进行谈判和澄清。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3</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sz w:val="24"/>
        </w:rPr>
        <w:t>以联合体形式参加本项目的，联合体各方均为中小企业的，联合体视同中小企业（其中，联合体各方均为小微企业的，联合体视同小微企业</w:t>
      </w:r>
      <w:r>
        <w:rPr>
          <w:rFonts w:hint="eastAsia" w:ascii="方正仿宋_GBK" w:hAnsi="宋体" w:eastAsia="方正仿宋_GBK" w:cs="宋体"/>
          <w:kern w:val="0"/>
          <w:sz w:val="24"/>
          <w:szCs w:val="24"/>
        </w:rPr>
        <w:t>）。</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竞争性谈判</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34"/>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对竞争性谈判文件第二篇谈判项目技术（质量）需求、第三篇规定的谈判内容进行实质性响应。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（四）在谈判过程中谈判的任何一方不得向他人透露与谈判有关的技术资料、价格或其他信息。</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谈判过程中，谈判小组可以根据竞争性谈判文件和谈判情况实质性变动采购需求中的技术（质量）、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（六）供应商在谈判时作出的所有书面承诺须由法定代表人（或其授权代表）或自然人（供应商为自然人）签署。</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（七）谈判结束后，谈判小组要求所有参加正式谈判的供应商在规定时间内同时书面提交最后报价及有关承诺（《最后报价表》在谈判现场向供应商提供）。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（八）评审的依据为竞争性谈判文件和响应文件（含有效的补充文件）。谈判小组判断响应文件对竞争性谈判文件的响应，仅基于响应文件本身而不靠外部证据。</w:t>
      </w:r>
    </w:p>
    <w:p>
      <w:pPr>
        <w:pStyle w:val="5"/>
        <w:spacing w:before="0" w:after="0" w:line="380" w:lineRule="exact"/>
        <w:rPr>
          <w:rFonts w:ascii="方正仿宋_GBK" w:eastAsia="方正仿宋_GBK"/>
          <w:sz w:val="24"/>
          <w:szCs w:val="24"/>
        </w:rPr>
      </w:pPr>
      <w:bookmarkStart w:id="70" w:name="_Toc106034642"/>
      <w:bookmarkStart w:id="71" w:name="_Toc11713"/>
      <w:bookmarkStart w:id="72" w:name="_Toc30639"/>
      <w:bookmarkStart w:id="73" w:name="_Toc64732013"/>
      <w:bookmarkStart w:id="74" w:name="_Toc65660351"/>
      <w:bookmarkStart w:id="75" w:name="_Toc145078765"/>
      <w:r>
        <w:rPr>
          <w:rFonts w:hint="eastAsia" w:ascii="方正仿宋_GBK" w:eastAsia="方正仿宋_GBK"/>
          <w:sz w:val="24"/>
          <w:szCs w:val="24"/>
        </w:rPr>
        <w:t>二、评定成交的标准</w:t>
      </w:r>
      <w:bookmarkEnd w:id="70"/>
      <w:bookmarkEnd w:id="71"/>
      <w:bookmarkEnd w:id="72"/>
      <w:bookmarkEnd w:id="73"/>
      <w:bookmarkEnd w:id="74"/>
      <w:bookmarkEnd w:id="75"/>
    </w:p>
    <w:p>
      <w:pPr>
        <w:pStyle w:val="35"/>
        <w:spacing w:line="400" w:lineRule="exact"/>
        <w:rPr>
          <w:rFonts w:ascii="方正仿宋_GBK" w:hAnsi="宋体" w:eastAsia="方正仿宋_GBK"/>
          <w:sz w:val="24"/>
          <w:szCs w:val="24"/>
        </w:rPr>
      </w:pPr>
      <w:r>
        <w:rPr>
          <w:rFonts w:hint="eastAsia" w:ascii="方正仿宋_GBK" w:hAnsi="宋体" w:eastAsia="方正仿宋_GBK"/>
          <w:sz w:val="24"/>
          <w:szCs w:val="24"/>
        </w:rPr>
        <w:t>（一）谈判小组将依照本竞争性谈判文件相关规定对技术（质量）和服务均能满足竞争性谈判实质性响应要求的供应商所提交的最后报价进行政策性扣减，并依据扣减后的价格按照由低到高的顺序提出3名以上成交候选人，并编写评审报告，</w:t>
      </w:r>
      <w:r>
        <w:rPr>
          <w:rFonts w:ascii="方正仿宋_GBK" w:hAnsi="宋体" w:eastAsia="方正仿宋_GBK"/>
          <w:b/>
          <w:sz w:val="24"/>
          <w:szCs w:val="24"/>
        </w:rPr>
        <w:t>总价最低者</w:t>
      </w:r>
      <w:r>
        <w:rPr>
          <w:rFonts w:ascii="方正仿宋_GBK" w:hAnsi="宋体" w:eastAsia="方正仿宋_GBK"/>
          <w:sz w:val="24"/>
          <w:szCs w:val="24"/>
        </w:rPr>
        <w:t>为成交候选供应商</w:t>
      </w:r>
      <w:r>
        <w:rPr>
          <w:rFonts w:hint="eastAsia" w:ascii="方正仿宋_GBK" w:hAnsi="宋体" w:eastAsia="方正仿宋_GBK"/>
          <w:sz w:val="24"/>
          <w:szCs w:val="24"/>
        </w:rPr>
        <w:t>，</w:t>
      </w:r>
      <w:r>
        <w:rPr>
          <w:rFonts w:ascii="方正仿宋_GBK" w:hAnsi="宋体" w:eastAsia="方正仿宋_GBK"/>
          <w:color w:val="000000" w:themeColor="text1"/>
          <w:sz w:val="24"/>
          <w:szCs w:val="24"/>
          <w14:textFill>
            <w14:solidFill>
              <w14:schemeClr w14:val="tx1"/>
            </w14:solidFill>
          </w14:textFill>
        </w:rPr>
        <w:t>投标单价、总价超过</w:t>
      </w:r>
      <w:r>
        <w:rPr>
          <w:rFonts w:hint="eastAsia" w:ascii="方正仿宋_GBK" w:hAnsi="宋体" w:eastAsia="方正仿宋_GBK"/>
          <w:color w:val="000000" w:themeColor="text1"/>
          <w:sz w:val="24"/>
          <w:szCs w:val="24"/>
          <w14:textFill>
            <w14:solidFill>
              <w14:schemeClr w14:val="tx1"/>
            </w14:solidFill>
          </w14:textFill>
        </w:rPr>
        <w:t>或</w:t>
      </w:r>
      <w:r>
        <w:rPr>
          <w:rFonts w:ascii="方正仿宋_GBK" w:hAnsi="宋体" w:eastAsia="方正仿宋_GBK"/>
          <w:color w:val="000000" w:themeColor="text1"/>
          <w:sz w:val="24"/>
          <w:szCs w:val="24"/>
          <w14:textFill>
            <w14:solidFill>
              <w14:schemeClr w14:val="tx1"/>
            </w14:solidFill>
          </w14:textFill>
        </w:rPr>
        <w:t>等于最高限价均为废标。</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注：政策性扣减方式</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1.供应商为非联合体参与谈判的，对小微型企业给予</w:t>
      </w:r>
      <w:r>
        <w:rPr>
          <w:rFonts w:hint="eastAsia" w:ascii="方正仿宋_GBK" w:hAnsi="宋体" w:eastAsia="方正仿宋_GBK"/>
          <w:sz w:val="24"/>
          <w:szCs w:val="24"/>
          <w:u w:val="single"/>
        </w:rPr>
        <w:t>10</w:t>
      </w:r>
      <w:r>
        <w:rPr>
          <w:rFonts w:hint="eastAsia" w:ascii="方正仿宋_GBK" w:hAnsi="宋体" w:eastAsia="方正仿宋_GBK"/>
          <w:sz w:val="24"/>
          <w:szCs w:val="24"/>
        </w:rPr>
        <w:t>%（</w:t>
      </w:r>
      <w:r>
        <w:rPr>
          <w:rFonts w:ascii="方正仿宋_GBK" w:hAnsi="仿宋" w:eastAsia="方正仿宋_GBK"/>
          <w:i/>
          <w:sz w:val="24"/>
          <w:szCs w:val="24"/>
        </w:rPr>
        <w:t>10</w:t>
      </w:r>
      <w:r>
        <w:rPr>
          <w:rFonts w:hint="eastAsia" w:ascii="方正仿宋_GBK" w:hAnsi="仿宋" w:eastAsia="方正仿宋_GBK"/>
          <w:i/>
          <w:sz w:val="24"/>
          <w:szCs w:val="24"/>
        </w:rPr>
        <w:t>%-</w:t>
      </w:r>
      <w:r>
        <w:rPr>
          <w:rFonts w:ascii="方正仿宋_GBK" w:hAnsi="仿宋" w:eastAsia="方正仿宋_GBK"/>
          <w:i/>
          <w:sz w:val="24"/>
          <w:szCs w:val="24"/>
        </w:rPr>
        <w:t>20</w:t>
      </w:r>
      <w:r>
        <w:rPr>
          <w:rFonts w:hint="eastAsia" w:ascii="方正仿宋_GBK" w:hAnsi="仿宋" w:eastAsia="方正仿宋_GBK"/>
          <w:i/>
          <w:sz w:val="24"/>
          <w:szCs w:val="24"/>
        </w:rPr>
        <w:t>%由采购人在幅度范围内确定</w:t>
      </w:r>
      <w:r>
        <w:rPr>
          <w:rFonts w:hint="eastAsia" w:ascii="方正仿宋_GBK" w:hAnsi="宋体" w:eastAsia="方正仿宋_GBK"/>
          <w:sz w:val="24"/>
          <w:szCs w:val="24"/>
        </w:rPr>
        <w:t>）的扣除，以扣除后的报价参与评审。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2.监狱企业、残疾人福利性单位视同小型、微型企业。</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（二）若供应商的最后报价经扣减后价格相同，按技术（质量）的优劣顺序排列；以上都相同的，按服务条款的优劣顺序排列。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（三）成交价格=成交供应商的最后报价。</w:t>
      </w:r>
    </w:p>
    <w:p>
      <w:pPr>
        <w:pStyle w:val="5"/>
        <w:spacing w:before="0" w:after="0" w:line="380" w:lineRule="exact"/>
        <w:rPr>
          <w:rFonts w:ascii="方正仿宋_GBK" w:eastAsia="方正仿宋_GBK"/>
          <w:sz w:val="24"/>
          <w:szCs w:val="24"/>
        </w:rPr>
      </w:pPr>
      <w:bookmarkStart w:id="76" w:name="_Toc106034643"/>
      <w:bookmarkStart w:id="77" w:name="_Toc29113"/>
      <w:bookmarkStart w:id="78" w:name="_Toc65660352"/>
      <w:bookmarkStart w:id="79" w:name="_Toc12644"/>
      <w:bookmarkStart w:id="80" w:name="_Toc145078766"/>
      <w:r>
        <w:rPr>
          <w:rFonts w:hint="eastAsia" w:ascii="方正仿宋_GBK" w:eastAsia="方正仿宋_GBK"/>
          <w:sz w:val="24"/>
          <w:szCs w:val="24"/>
        </w:rPr>
        <w:t>三、无效谈判</w:t>
      </w:r>
      <w:bookmarkEnd w:id="76"/>
      <w:bookmarkEnd w:id="77"/>
      <w:bookmarkEnd w:id="78"/>
      <w:bookmarkEnd w:id="79"/>
      <w:bookmarkEnd w:id="8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供应商发生以下条款情况之一者，视为无效谈判：</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（四）供应商未在保证金到账截止时间前足额交纳所参与包保证金的；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（五）供应商所提交的响应文件未按“第七篇响应文件格式要求”要求签署或盖章的；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（六）供应商的最后报价超过采购预算或最高限价的；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（七）供应商不接受谈判小组修正后的价格的；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（包）谈判的；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（九）为采购项目提供整体设计、规范编制或者项目管理、监理、检测等服务的供应商再参加该采购项目的其他采购活动的；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的货物，制造商参与谈判，再委托代理商参与谈判的；</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（十一）供应商响应文件内容有与国家现行法律法规相违背的内容，或附有采购人无法接受条件的；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（十二）法律、法规和竞争性谈判文件规定的其他无效情形。</w:t>
      </w:r>
    </w:p>
    <w:p>
      <w:pPr>
        <w:pStyle w:val="5"/>
        <w:spacing w:before="0" w:after="0" w:line="380" w:lineRule="exact"/>
        <w:rPr>
          <w:rFonts w:ascii="方正仿宋_GBK" w:eastAsia="方正仿宋_GBK"/>
          <w:sz w:val="24"/>
          <w:szCs w:val="24"/>
        </w:rPr>
      </w:pPr>
      <w:bookmarkStart w:id="81" w:name="_Toc106034644"/>
      <w:bookmarkStart w:id="82" w:name="_Toc29298"/>
      <w:bookmarkStart w:id="83" w:name="_Toc65660353"/>
      <w:bookmarkStart w:id="84" w:name="_Toc28422"/>
      <w:bookmarkStart w:id="85" w:name="_Toc145078767"/>
      <w:r>
        <w:rPr>
          <w:rFonts w:hint="eastAsia" w:ascii="方正仿宋_GBK" w:eastAsia="方正仿宋_GBK"/>
          <w:sz w:val="24"/>
          <w:szCs w:val="24"/>
        </w:rPr>
        <w:t>四、采购终止</w:t>
      </w:r>
      <w:bookmarkEnd w:id="81"/>
      <w:bookmarkEnd w:id="82"/>
      <w:bookmarkEnd w:id="83"/>
      <w:bookmarkEnd w:id="84"/>
      <w:bookmarkEnd w:id="85"/>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出现下列情形之一的，采购人应当终止竞争性谈判采购活动，发布项目终止公告并说明原因，重新开展采购活动：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（一）因情况变化，不再符合规定的竞争性谈判采购方式适用情形的；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（三）在采购过程中符合竞争要求的供应商或者报价未超过采购预算的供应商不足3家的，但《政府采购非招标采购方式管理办法》第二十七条第二款规定的情形除外。</w:t>
      </w:r>
    </w:p>
    <w:p>
      <w:pPr>
        <w:pStyle w:val="6"/>
        <w:rPr>
          <w:rFonts w:ascii="方正仿宋_GBK" w:hAnsi="宋体" w:eastAsia="方正仿宋_GBK"/>
          <w:color w:val="000000"/>
          <w:sz w:val="24"/>
          <w:szCs w:val="24"/>
        </w:rPr>
      </w:pPr>
    </w:p>
    <w:p>
      <w:pPr>
        <w:pStyle w:val="6"/>
        <w:rPr>
          <w:rFonts w:ascii="方正仿宋_GBK" w:hAnsi="宋体" w:eastAsia="方正仿宋_GBK"/>
          <w:color w:val="000000"/>
          <w:sz w:val="24"/>
          <w:szCs w:val="24"/>
        </w:rPr>
      </w:pPr>
    </w:p>
    <w:p>
      <w:pPr>
        <w:rPr>
          <w:rFonts w:ascii="方正仿宋_GBK" w:hAnsi="宋体" w:eastAsia="方正仿宋_GBK"/>
          <w:color w:val="000000"/>
          <w:sz w:val="24"/>
          <w:szCs w:val="24"/>
        </w:rPr>
      </w:pPr>
    </w:p>
    <w:p>
      <w:pPr>
        <w:pStyle w:val="2"/>
        <w:rPr>
          <w:rFonts w:ascii="方正仿宋_GBK" w:eastAsia="方正仿宋_GBK"/>
          <w:color w:val="000000"/>
          <w:szCs w:val="24"/>
        </w:rPr>
      </w:pPr>
    </w:p>
    <w:p>
      <w:pPr>
        <w:rPr>
          <w:rFonts w:ascii="方正仿宋_GBK" w:hAnsi="宋体" w:eastAsia="方正仿宋_GBK"/>
          <w:color w:val="000000"/>
          <w:sz w:val="24"/>
          <w:szCs w:val="24"/>
        </w:rPr>
      </w:pPr>
    </w:p>
    <w:p>
      <w:pPr>
        <w:pStyle w:val="2"/>
        <w:rPr>
          <w:rFonts w:ascii="方正仿宋_GBK" w:eastAsia="方正仿宋_GBK"/>
          <w:color w:val="000000"/>
          <w:szCs w:val="24"/>
        </w:rPr>
      </w:pPr>
    </w:p>
    <w:p>
      <w:pPr>
        <w:rPr>
          <w:rFonts w:ascii="方正仿宋_GBK" w:hAnsi="宋体" w:eastAsia="方正仿宋_GBK"/>
          <w:color w:val="000000"/>
          <w:sz w:val="24"/>
          <w:szCs w:val="24"/>
        </w:rPr>
      </w:pPr>
    </w:p>
    <w:p>
      <w:pPr>
        <w:pStyle w:val="2"/>
        <w:rPr>
          <w:rFonts w:ascii="方正仿宋_GBK" w:eastAsia="方正仿宋_GBK"/>
          <w:color w:val="000000"/>
          <w:szCs w:val="24"/>
        </w:rPr>
      </w:pPr>
    </w:p>
    <w:p>
      <w:pPr>
        <w:rPr>
          <w:rFonts w:ascii="方正仿宋_GBK" w:hAnsi="宋体" w:eastAsia="方正仿宋_GBK"/>
          <w:color w:val="000000"/>
          <w:sz w:val="24"/>
          <w:szCs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rPr>
          <w:rFonts w:ascii="方正仿宋_GBK" w:eastAsia="方正仿宋_GBK"/>
          <w:color w:val="000000"/>
          <w:szCs w:val="24"/>
        </w:rPr>
      </w:pPr>
    </w:p>
    <w:p>
      <w:pPr>
        <w:pStyle w:val="4"/>
        <w:spacing w:line="560" w:lineRule="exact"/>
        <w:jc w:val="center"/>
        <w:rPr>
          <w:rFonts w:ascii="方正小标宋_GBK" w:hAnsi="宋体" w:eastAsia="方正小标宋_GBK"/>
          <w:sz w:val="36"/>
          <w:szCs w:val="30"/>
        </w:rPr>
      </w:pPr>
      <w:bookmarkStart w:id="86" w:name="_Toc64532545"/>
      <w:bookmarkStart w:id="87" w:name="_Toc145078768"/>
      <w:r>
        <w:rPr>
          <w:rFonts w:hint="eastAsia" w:ascii="方正小标宋_GBK" w:hAnsi="宋体" w:eastAsia="方正小标宋_GBK"/>
          <w:sz w:val="36"/>
          <w:szCs w:val="30"/>
        </w:rPr>
        <w:t>第五篇  供应商须知</w:t>
      </w:r>
      <w:bookmarkEnd w:id="86"/>
      <w:bookmarkEnd w:id="87"/>
    </w:p>
    <w:p>
      <w:pPr>
        <w:pStyle w:val="5"/>
        <w:spacing w:before="0" w:after="0" w:line="380" w:lineRule="exact"/>
        <w:rPr>
          <w:rFonts w:ascii="方正仿宋_GBK" w:eastAsia="方正仿宋_GBK"/>
          <w:sz w:val="24"/>
          <w:szCs w:val="24"/>
        </w:rPr>
      </w:pPr>
      <w:bookmarkStart w:id="88" w:name="_Toc16524"/>
      <w:bookmarkStart w:id="89" w:name="_Toc5290"/>
      <w:bookmarkStart w:id="90" w:name="_Toc65660355"/>
      <w:bookmarkStart w:id="91" w:name="_Toc106034646"/>
      <w:bookmarkStart w:id="92" w:name="_Toc145078769"/>
      <w:r>
        <w:rPr>
          <w:rFonts w:hint="eastAsia" w:ascii="方正仿宋_GBK" w:eastAsia="方正仿宋_GBK"/>
          <w:sz w:val="24"/>
          <w:szCs w:val="24"/>
        </w:rPr>
        <w:t>一、谈判费用</w:t>
      </w:r>
      <w:bookmarkEnd w:id="88"/>
      <w:bookmarkEnd w:id="89"/>
      <w:bookmarkEnd w:id="90"/>
      <w:bookmarkEnd w:id="91"/>
      <w:bookmarkEnd w:id="92"/>
    </w:p>
    <w:p>
      <w:pPr>
        <w:pStyle w:val="20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参与谈判的供应商应承担其编制响应文件与递交响应文件所涉及的一切费用，不论谈判结果如何，采购人在任何情况下无义务也无责任承担这些费用。</w:t>
      </w:r>
    </w:p>
    <w:p>
      <w:pPr>
        <w:pStyle w:val="5"/>
        <w:spacing w:before="0" w:after="0" w:line="380" w:lineRule="exact"/>
        <w:rPr>
          <w:rFonts w:ascii="方正仿宋_GBK" w:eastAsia="方正仿宋_GBK"/>
          <w:sz w:val="24"/>
          <w:szCs w:val="24"/>
        </w:rPr>
      </w:pPr>
      <w:bookmarkStart w:id="93" w:name="_Toc65660356"/>
      <w:bookmarkStart w:id="94" w:name="_Toc5915"/>
      <w:bookmarkStart w:id="95" w:name="_Toc31739"/>
      <w:bookmarkStart w:id="96" w:name="_Toc106034647"/>
      <w:bookmarkStart w:id="97" w:name="_Toc145078770"/>
      <w:r>
        <w:rPr>
          <w:rFonts w:hint="eastAsia" w:ascii="方正仿宋_GBK" w:eastAsia="方正仿宋_GBK"/>
          <w:sz w:val="24"/>
          <w:szCs w:val="24"/>
        </w:rPr>
        <w:t>二、竞争性谈判文件</w:t>
      </w:r>
      <w:bookmarkEnd w:id="93"/>
      <w:bookmarkEnd w:id="94"/>
      <w:bookmarkEnd w:id="95"/>
      <w:bookmarkEnd w:id="96"/>
      <w:bookmarkEnd w:id="97"/>
      <w:r>
        <w:rPr>
          <w:rFonts w:hint="eastAsia"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（一）竞争性谈判文件由竞争性谈判邀请书、谈判项目技术（质量）需求、谈判项目服务需求、采购程序、评定成交的标准、无效谈判及采购终止、供应商须知、合同草案条款、响应文件格式要求七部分组成。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（二）采购人所作的一切有效的书面通知、修改及补充，都是竞争性谈判文件不可分割的部分。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（三）本竞争性谈判文件中，谈判小组根据与供应商谈判情况可能实质性变动的内容为竞争性谈判文件第二、三、六篇全部内容。</w:t>
      </w:r>
    </w:p>
    <w:p>
      <w:pPr>
        <w:pStyle w:val="5"/>
        <w:spacing w:before="0" w:after="0" w:line="380" w:lineRule="exact"/>
        <w:rPr>
          <w:rFonts w:ascii="方正仿宋_GBK" w:eastAsia="方正仿宋_GBK"/>
          <w:sz w:val="24"/>
          <w:szCs w:val="24"/>
        </w:rPr>
      </w:pPr>
      <w:bookmarkStart w:id="98" w:name="_Toc106034648"/>
      <w:bookmarkStart w:id="99" w:name="_Toc65660357"/>
      <w:bookmarkStart w:id="100" w:name="_Toc9532"/>
      <w:bookmarkStart w:id="101" w:name="_Toc3061"/>
      <w:bookmarkStart w:id="102" w:name="_Toc145078771"/>
      <w:r>
        <w:rPr>
          <w:rFonts w:hint="eastAsia" w:ascii="方正仿宋_GBK" w:eastAsia="方正仿宋_GBK"/>
          <w:sz w:val="24"/>
          <w:szCs w:val="24"/>
        </w:rPr>
        <w:t>三、谈判要求</w:t>
      </w:r>
      <w:bookmarkEnd w:id="98"/>
      <w:bookmarkEnd w:id="99"/>
      <w:bookmarkEnd w:id="100"/>
      <w:bookmarkEnd w:id="101"/>
      <w:bookmarkEnd w:id="102"/>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w:t>
      </w:r>
      <w:r>
        <w:rPr>
          <w:rFonts w:ascii="方正仿宋_GBK" w:hAnsi="宋体" w:eastAsia="方正仿宋_GBK"/>
          <w:sz w:val="24"/>
          <w:szCs w:val="24"/>
        </w:rPr>
        <w:t>联合体投标。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2.发生以下情况之一者，保证金不予退还：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2.3除因不可抗力或竞争性谈判文件认可的情形以外，成交供应商不与采购人签订合同的；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2.4供应商与采购人、其他供应商恶意串通的；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rPr>
        <w:t>保证金的有效期限在谈判有效期过后三十天继续有效。</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谈判小组按上述修正错误的原则及方法修正供应商的报价，供应商同意并签署确认后，修正后的报价对供应商具有约束作用。如果供应商不接受修正后的价格，将视为无效谈判。</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在响应文件正本中，竞争性谈判文件第七篇响应文件格式中规定签署、盖章的地方必须按其规定签署、盖章。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（五）响应文件的递交</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的正本、副本以及电子文档均应密封送达谈判地点，应在封套上注明谈判项目名称、供应商名称。若正本、副本以及电子文档分别进行密封的，还应在封套上注明“正本”、“副本”、“电子文档”字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各供应商应当派1-2名代表参与谈判，至少1人应为法定代表人（或其授权代表）或自然人（供应商为自然人）。</w:t>
      </w:r>
    </w:p>
    <w:p>
      <w:pPr>
        <w:pStyle w:val="5"/>
        <w:spacing w:before="0" w:after="0" w:line="380" w:lineRule="exact"/>
        <w:rPr>
          <w:rFonts w:ascii="方正仿宋_GBK" w:eastAsia="方正仿宋_GBK"/>
          <w:sz w:val="24"/>
          <w:szCs w:val="24"/>
        </w:rPr>
      </w:pPr>
      <w:bookmarkStart w:id="103" w:name="_Toc106034649"/>
      <w:bookmarkStart w:id="104" w:name="_Toc65660358"/>
      <w:bookmarkStart w:id="105" w:name="_Toc14702"/>
      <w:bookmarkStart w:id="106" w:name="_Toc6242"/>
      <w:bookmarkStart w:id="107" w:name="_Toc145078772"/>
      <w:r>
        <w:rPr>
          <w:rFonts w:hint="eastAsia" w:ascii="方正仿宋_GBK" w:eastAsia="方正仿宋_GBK"/>
          <w:sz w:val="24"/>
          <w:szCs w:val="24"/>
        </w:rPr>
        <w:t>四、成交供应商的确定和变更</w:t>
      </w:r>
      <w:bookmarkEnd w:id="103"/>
      <w:bookmarkEnd w:id="104"/>
      <w:bookmarkEnd w:id="105"/>
      <w:bookmarkEnd w:id="106"/>
      <w:bookmarkEnd w:id="10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w:t>
      </w:r>
      <w:r>
        <w:rPr>
          <w:rFonts w:ascii="方正仿宋_GBK" w:hAnsi="宋体" w:eastAsia="方正仿宋_GBK"/>
          <w:sz w:val="24"/>
          <w:szCs w:val="24"/>
        </w:rPr>
        <w:t>小组</w:t>
      </w:r>
      <w:r>
        <w:rPr>
          <w:rFonts w:hint="eastAsia" w:ascii="方正仿宋_GBK" w:hAnsi="宋体" w:eastAsia="方正仿宋_GBK"/>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w:t>
      </w:r>
      <w:r>
        <w:rPr>
          <w:rFonts w:hint="eastAsia" w:ascii="方正仿宋_GBK" w:hAnsi="宋体" w:eastAsia="方正仿宋_GBK"/>
          <w:color w:val="000000" w:themeColor="text1"/>
          <w:sz w:val="24"/>
          <w:szCs w:val="24"/>
          <w14:textFill>
            <w14:solidFill>
              <w14:schemeClr w14:val="tx1"/>
            </w14:solidFill>
          </w14:textFill>
        </w:rPr>
        <w:t>序，确定排名下一位的候选人为成交供应商，也可以重新开展政府采购活动。</w:t>
      </w:r>
      <w:r>
        <w:rPr>
          <w:rFonts w:hint="eastAsia" w:ascii="方正仿宋_GBK" w:hAnsi="宋体" w:eastAsia="方正仿宋_GBK"/>
          <w:sz w:val="24"/>
          <w:szCs w:val="24"/>
        </w:rPr>
        <w:t>拒绝签订政府采购合同的成交供应商不得参加对该项目重新开展的采购活动，</w:t>
      </w:r>
      <w:r>
        <w:rPr>
          <w:rFonts w:ascii="方正仿宋_GBK" w:hAnsi="宋体" w:eastAsia="方正仿宋_GBK"/>
          <w:sz w:val="24"/>
          <w:szCs w:val="24"/>
        </w:rPr>
        <w:t>且不予退还投标保证金</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2.成交供应商无充分理由放弃成交的，采购人将向财政部门报告，财政部门将根据相关法律法规的规定进行处理。</w:t>
      </w:r>
    </w:p>
    <w:p>
      <w:pPr>
        <w:pStyle w:val="5"/>
        <w:spacing w:before="0" w:after="0" w:line="380" w:lineRule="exact"/>
        <w:rPr>
          <w:rFonts w:ascii="方正仿宋_GBK" w:eastAsia="方正仿宋_GBK"/>
          <w:sz w:val="24"/>
          <w:szCs w:val="24"/>
        </w:rPr>
      </w:pPr>
      <w:bookmarkStart w:id="108" w:name="_Toc65660359"/>
      <w:bookmarkStart w:id="109" w:name="_Toc1092"/>
      <w:bookmarkStart w:id="110" w:name="_Toc29821"/>
      <w:bookmarkStart w:id="111" w:name="_Toc106034650"/>
      <w:bookmarkStart w:id="112" w:name="_Toc145078773"/>
      <w:r>
        <w:rPr>
          <w:rFonts w:hint="eastAsia" w:ascii="方正仿宋_GBK" w:eastAsia="方正仿宋_GBK"/>
          <w:sz w:val="24"/>
          <w:szCs w:val="24"/>
        </w:rPr>
        <w:t>五、成交通知</w:t>
      </w:r>
      <w:bookmarkEnd w:id="108"/>
      <w:bookmarkEnd w:id="109"/>
      <w:bookmarkEnd w:id="110"/>
      <w:bookmarkEnd w:id="111"/>
      <w:bookmarkEnd w:id="112"/>
    </w:p>
    <w:p>
      <w:pPr>
        <w:spacing w:line="400" w:lineRule="exact"/>
        <w:ind w:right="12" w:firstLine="480"/>
        <w:rPr>
          <w:rFonts w:ascii="方正仿宋_GBK" w:hAnsi="仿宋" w:eastAsia="方正仿宋_GBK" w:cs="仿宋"/>
          <w:sz w:val="24"/>
        </w:rPr>
      </w:pPr>
      <w:bookmarkStart w:id="113" w:name="_Toc106034651"/>
      <w:bookmarkStart w:id="114" w:name="_Toc30909"/>
      <w:bookmarkStart w:id="115" w:name="_Toc1010"/>
      <w:bookmarkStart w:id="116" w:name="_Toc65660360"/>
      <w:bookmarkStart w:id="117" w:name="_Toc145078774"/>
      <w:r>
        <w:rPr>
          <w:rFonts w:hint="eastAsia" w:ascii="方正仿宋_GBK" w:hAnsi="仿宋" w:eastAsia="方正仿宋_GBK" w:cs="仿宋"/>
          <w:sz w:val="24"/>
        </w:rPr>
        <w:t>成交供应商确定后，采购人</w:t>
      </w:r>
      <w:r>
        <w:rPr>
          <w:rFonts w:ascii="方正仿宋_GBK" w:hAnsi="仿宋" w:eastAsia="方正仿宋_GBK" w:cs="仿宋"/>
          <w:sz w:val="24"/>
        </w:rPr>
        <w:t>将在</w:t>
      </w:r>
      <w:r>
        <w:rPr>
          <w:rFonts w:hint="eastAsia" w:ascii="方正仿宋_GBK" w:hAnsi="仿宋" w:eastAsia="方正仿宋_GBK" w:cs="仿宋"/>
          <w:sz w:val="24"/>
        </w:rPr>
        <w:t>重庆市黔江中心医院官网(http://www.qjzxyy.cn/）上发布成交结果公告。</w:t>
      </w:r>
    </w:p>
    <w:p>
      <w:pPr>
        <w:pStyle w:val="5"/>
        <w:spacing w:before="0" w:after="0" w:line="380" w:lineRule="exact"/>
        <w:rPr>
          <w:rFonts w:ascii="方正仿宋_GBK" w:eastAsia="方正仿宋_GBK"/>
          <w:sz w:val="24"/>
          <w:szCs w:val="24"/>
        </w:rPr>
      </w:pPr>
      <w:r>
        <w:rPr>
          <w:rFonts w:hint="eastAsia" w:ascii="方正仿宋_GBK" w:eastAsia="方正仿宋_GBK"/>
          <w:sz w:val="24"/>
          <w:szCs w:val="24"/>
        </w:rPr>
        <w:t>六、关于质疑和投诉</w:t>
      </w:r>
      <w:bookmarkEnd w:id="113"/>
      <w:bookmarkEnd w:id="114"/>
      <w:bookmarkEnd w:id="115"/>
      <w:bookmarkEnd w:id="116"/>
      <w:bookmarkEnd w:id="117"/>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质疑项目的项目名称、项目号以及采购执行编号</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1.供应商对采购人的答复不满意，或者采购人未在规定时间内作出答复的，可以在答复期满后15个工作日内按照相关法律法规向财政部门提起投诉。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5"/>
        <w:spacing w:before="0" w:after="0" w:line="380" w:lineRule="exact"/>
        <w:rPr>
          <w:rFonts w:ascii="方正仿宋_GBK" w:eastAsia="方正仿宋_GBK"/>
          <w:sz w:val="24"/>
          <w:szCs w:val="24"/>
        </w:rPr>
      </w:pPr>
      <w:bookmarkStart w:id="118" w:name="_Toc3127"/>
      <w:bookmarkStart w:id="119" w:name="_Toc65660361"/>
      <w:bookmarkStart w:id="120" w:name="_Toc16648"/>
      <w:bookmarkStart w:id="121" w:name="_Toc106034652"/>
      <w:bookmarkStart w:id="122" w:name="_Toc145078775"/>
      <w:r>
        <w:rPr>
          <w:rFonts w:hint="eastAsia" w:ascii="方正仿宋_GBK" w:eastAsia="方正仿宋_GBK"/>
          <w:sz w:val="24"/>
          <w:szCs w:val="24"/>
        </w:rPr>
        <w:t>七、签订合同</w:t>
      </w:r>
      <w:bookmarkEnd w:id="118"/>
      <w:bookmarkEnd w:id="119"/>
      <w:bookmarkEnd w:id="120"/>
      <w:bookmarkEnd w:id="121"/>
      <w:bookmarkEnd w:id="122"/>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采购人原则上应在成交通知书发出之日起7日内和成交供应商签订合同，无正当理由不得拒绝或拖延合同签订</w:t>
      </w:r>
      <w:r>
        <w:rPr>
          <w:rFonts w:hint="eastAsia" w:ascii="方正仿宋_GBK" w:hAnsi="宋体" w:eastAsia="方正仿宋_GBK"/>
          <w:sz w:val="24"/>
          <w:szCs w:val="24"/>
        </w:rPr>
        <w:t>。所签订的合同不得对竞争性谈判文件和供应商的响应文件作实质性修改。其他未尽事宜由采购人和成交供应商在采购合同中详细约定。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（二）竞争性谈判文件、供应商的响应文件及澄清文件等，均为签订政府采购合同的依据。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（五）采购人要求成交供应商提供履约保证金的，应当在竞争性谈判文件中予以约定。成交供应商履约完毕后，采购人根据采购文件规定无息退还其履约保证金。</w:t>
      </w:r>
    </w:p>
    <w:p>
      <w:pPr>
        <w:pStyle w:val="5"/>
        <w:spacing w:before="0" w:after="0" w:line="380" w:lineRule="exact"/>
        <w:rPr>
          <w:rFonts w:ascii="方正仿宋_GBK" w:eastAsia="方正仿宋_GBK"/>
          <w:sz w:val="24"/>
          <w:szCs w:val="24"/>
        </w:rPr>
      </w:pPr>
      <w:bookmarkStart w:id="123" w:name="_Toc106034653"/>
      <w:bookmarkStart w:id="124" w:name="_Toc145078776"/>
      <w:r>
        <w:rPr>
          <w:rFonts w:hint="eastAsia" w:ascii="方正仿宋_GBK" w:eastAsia="方正仿宋_GBK"/>
          <w:sz w:val="24"/>
          <w:szCs w:val="24"/>
        </w:rPr>
        <w:t>八、项目验收</w:t>
      </w:r>
      <w:bookmarkEnd w:id="123"/>
      <w:bookmarkEnd w:id="124"/>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合同执行完毕，采购人原则上应在7个工作日内组织履约情况验收，不得无故拖延或附加额外条件。</w:t>
      </w:r>
    </w:p>
    <w:p>
      <w:pPr>
        <w:pStyle w:val="5"/>
        <w:spacing w:before="0" w:after="0" w:line="380" w:lineRule="exact"/>
        <w:rPr>
          <w:rFonts w:ascii="方正仿宋_GBK" w:eastAsia="方正仿宋_GBK"/>
          <w:sz w:val="24"/>
          <w:szCs w:val="24"/>
        </w:rPr>
      </w:pPr>
      <w:bookmarkStart w:id="125" w:name="_Toc65660364"/>
      <w:bookmarkStart w:id="126" w:name="_Toc106034656"/>
      <w:bookmarkStart w:id="127" w:name="_Toc1715"/>
      <w:bookmarkStart w:id="128" w:name="_Toc18609"/>
      <w:bookmarkStart w:id="129" w:name="_Toc145078777"/>
      <w:r>
        <w:rPr>
          <w:rFonts w:hint="eastAsia" w:ascii="方正仿宋_GBK" w:eastAsia="方正仿宋_GBK"/>
          <w:sz w:val="24"/>
          <w:szCs w:val="24"/>
        </w:rPr>
        <w:t>九、政府采购信用融资</w:t>
      </w:r>
      <w:bookmarkEnd w:id="125"/>
      <w:bookmarkEnd w:id="126"/>
      <w:bookmarkEnd w:id="127"/>
      <w:bookmarkEnd w:id="128"/>
      <w:bookmarkEnd w:id="129"/>
    </w:p>
    <w:p>
      <w:pPr>
        <w:spacing w:line="400" w:lineRule="exact"/>
        <w:ind w:firstLine="480" w:firstLineChars="200"/>
        <w:rPr>
          <w:rFonts w:ascii="宋体" w:hAnsi="宋体"/>
          <w:sz w:val="24"/>
          <w:szCs w:val="24"/>
        </w:rPr>
        <w:sectPr>
          <w:headerReference r:id="rId6" w:type="default"/>
          <w:pgSz w:w="11907" w:h="16840"/>
          <w:pgMar w:top="1134" w:right="1191" w:bottom="1134" w:left="1304" w:header="964" w:footer="992" w:gutter="0"/>
          <w:pgNumType w:fmt="numberInDash"/>
          <w:cols w:space="720" w:num="1"/>
          <w:docGrid w:linePitch="381" w:charSpace="0"/>
        </w:sectPr>
      </w:pPr>
      <w:r>
        <w:rPr>
          <w:rFonts w:hint="eastAsia" w:ascii="方正仿宋_GBK" w:hAnsi="宋体" w:eastAsia="方正仿宋_GBK"/>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39"/>
        <w:jc w:val="both"/>
        <w:rPr>
          <w:rFonts w:ascii="方正仿宋_GBK" w:hAnsi="宋体" w:eastAsia="方正仿宋_GBK"/>
          <w:color w:val="000000"/>
          <w:sz w:val="24"/>
          <w:szCs w:val="24"/>
        </w:rPr>
      </w:pPr>
    </w:p>
    <w:bookmarkEnd w:id="34"/>
    <w:bookmarkEnd w:id="35"/>
    <w:p>
      <w:pPr>
        <w:jc w:val="center"/>
        <w:rPr>
          <w:rFonts w:ascii="方正小标宋_GBK" w:hAnsi="宋体" w:eastAsia="方正小标宋_GBK"/>
          <w:b/>
          <w:sz w:val="36"/>
          <w:szCs w:val="30"/>
        </w:rPr>
      </w:pPr>
      <w:bookmarkStart w:id="130" w:name="_Hlt41879464"/>
      <w:bookmarkEnd w:id="130"/>
      <w:bookmarkStart w:id="131" w:name="_Toc63612745"/>
      <w:bookmarkStart w:id="132" w:name="_Toc12789072"/>
      <w:bookmarkStart w:id="133" w:name="_Toc519174497"/>
      <w:r>
        <w:rPr>
          <w:rFonts w:hint="eastAsia" w:ascii="方正小标宋_GBK" w:hAnsi="宋体" w:eastAsia="方正小标宋_GBK"/>
          <w:sz w:val="36"/>
          <w:szCs w:val="30"/>
        </w:rPr>
        <w:t xml:space="preserve">第六篇  </w:t>
      </w:r>
      <w:bookmarkEnd w:id="131"/>
      <w:r>
        <w:rPr>
          <w:rFonts w:hint="eastAsia" w:ascii="方正小标宋_GBK" w:hAnsi="宋体" w:eastAsia="方正小标宋_GBK"/>
          <w:sz w:val="36"/>
          <w:szCs w:val="30"/>
        </w:rPr>
        <w:t>合同草案条款</w:t>
      </w:r>
    </w:p>
    <w:p>
      <w:pPr>
        <w:spacing w:line="400" w:lineRule="exact"/>
        <w:jc w:val="center"/>
        <w:rPr>
          <w:rFonts w:eastAsia="方正小标宋_GBK"/>
          <w:bCs/>
          <w:color w:val="000000"/>
          <w:sz w:val="24"/>
          <w:szCs w:val="24"/>
        </w:rPr>
      </w:pPr>
      <w:r>
        <w:rPr>
          <w:rFonts w:eastAsia="方正小标宋_GBK"/>
          <w:color w:val="000000"/>
          <w:sz w:val="24"/>
          <w:szCs w:val="24"/>
        </w:rPr>
        <w:t>临床营养科肠内营养制剂（</w:t>
      </w:r>
      <w:r>
        <w:rPr>
          <w:rFonts w:hint="eastAsia" w:eastAsia="方正小标宋_GBK"/>
          <w:color w:val="000000"/>
          <w:sz w:val="24"/>
          <w:szCs w:val="24"/>
        </w:rPr>
        <w:t xml:space="preserve"> </w:t>
      </w:r>
      <w:r>
        <w:rPr>
          <w:rFonts w:eastAsia="方正小标宋_GBK"/>
          <w:color w:val="000000"/>
          <w:sz w:val="24"/>
          <w:szCs w:val="24"/>
        </w:rPr>
        <w:t xml:space="preserve">      ）</w:t>
      </w:r>
      <w:r>
        <w:rPr>
          <w:rFonts w:eastAsia="方正小标宋_GBK"/>
          <w:bCs/>
          <w:color w:val="000000"/>
          <w:sz w:val="24"/>
          <w:szCs w:val="24"/>
        </w:rPr>
        <w:t>供货合同</w:t>
      </w:r>
    </w:p>
    <w:p>
      <w:pPr>
        <w:spacing w:line="400" w:lineRule="exact"/>
        <w:ind w:firstLine="482" w:firstLineChars="200"/>
        <w:rPr>
          <w:rFonts w:eastAsia="仿宋_GB2312"/>
          <w:b/>
          <w:bCs/>
          <w:color w:val="000000"/>
          <w:sz w:val="24"/>
          <w:szCs w:val="24"/>
        </w:rPr>
      </w:pPr>
    </w:p>
    <w:p>
      <w:pPr>
        <w:spacing w:line="400" w:lineRule="exact"/>
        <w:rPr>
          <w:rFonts w:eastAsia="方正仿宋_GBK"/>
          <w:color w:val="000000"/>
          <w:sz w:val="24"/>
          <w:szCs w:val="24"/>
        </w:rPr>
      </w:pPr>
      <w:r>
        <w:rPr>
          <w:rFonts w:eastAsia="方正仿宋_GBK"/>
          <w:color w:val="000000"/>
          <w:sz w:val="24"/>
          <w:szCs w:val="24"/>
        </w:rPr>
        <w:t>甲方：</w:t>
      </w:r>
      <w:r>
        <w:rPr>
          <w:rFonts w:eastAsia="方正仿宋_GBK"/>
          <w:color w:val="000000"/>
          <w:sz w:val="24"/>
          <w:szCs w:val="24"/>
          <w:u w:val="single"/>
        </w:rPr>
        <w:t xml:space="preserve">重庆市黔江中心医院  </w:t>
      </w:r>
    </w:p>
    <w:p>
      <w:pPr>
        <w:spacing w:line="400" w:lineRule="exact"/>
        <w:rPr>
          <w:rFonts w:eastAsia="方正仿宋_GBK"/>
          <w:color w:val="000000"/>
          <w:sz w:val="24"/>
          <w:szCs w:val="24"/>
          <w:u w:val="single"/>
        </w:rPr>
      </w:pPr>
      <w:r>
        <w:rPr>
          <w:rFonts w:eastAsia="方正仿宋_GBK"/>
          <w:color w:val="000000"/>
          <w:sz w:val="24"/>
          <w:szCs w:val="24"/>
        </w:rPr>
        <w:t>乙方：</w:t>
      </w:r>
      <w:r>
        <w:rPr>
          <w:rFonts w:eastAsia="方正仿宋_GBK"/>
          <w:color w:val="000000"/>
          <w:sz w:val="24"/>
          <w:szCs w:val="24"/>
          <w:u w:val="single"/>
        </w:rPr>
        <w:t xml:space="preserve">                   </w:t>
      </w:r>
    </w:p>
    <w:p>
      <w:pPr>
        <w:spacing w:line="400" w:lineRule="exact"/>
        <w:ind w:firstLine="480" w:firstLineChars="200"/>
        <w:rPr>
          <w:rFonts w:eastAsia="方正仿宋_GBK"/>
          <w:color w:val="000000"/>
          <w:sz w:val="24"/>
          <w:szCs w:val="24"/>
        </w:rPr>
      </w:pPr>
      <w:r>
        <w:rPr>
          <w:rFonts w:eastAsia="方正仿宋_GBK"/>
          <w:color w:val="000000"/>
          <w:sz w:val="24"/>
          <w:szCs w:val="24"/>
        </w:rPr>
        <w:t>为明确双方权利与义务，依照《中华人民共和国民法典》及其有关规定，就临床营养科</w:t>
      </w:r>
      <w:r>
        <w:rPr>
          <w:rFonts w:eastAsia="方正仿宋_GBK"/>
          <w:color w:val="000000"/>
          <w:sz w:val="24"/>
          <w:szCs w:val="24"/>
          <w:u w:val="single"/>
        </w:rPr>
        <w:t>肠内营养制剂</w:t>
      </w:r>
      <w:r>
        <w:rPr>
          <w:rFonts w:hint="eastAsia" w:ascii="方正仿宋_GBK" w:eastAsia="方正仿宋_GBK"/>
          <w:color w:val="000000"/>
          <w:sz w:val="24"/>
          <w:szCs w:val="24"/>
          <w:u w:val="single"/>
        </w:rPr>
        <w:t xml:space="preserve">（ </w:t>
      </w:r>
      <w:r>
        <w:rPr>
          <w:rFonts w:ascii="方正仿宋_GBK" w:eastAsia="方正仿宋_GBK"/>
          <w:color w:val="000000"/>
          <w:sz w:val="24"/>
          <w:szCs w:val="24"/>
          <w:u w:val="single"/>
        </w:rPr>
        <w:t xml:space="preserve">     </w:t>
      </w:r>
      <w:r>
        <w:rPr>
          <w:rFonts w:hint="eastAsia" w:ascii="方正仿宋_GBK" w:eastAsia="方正仿宋_GBK"/>
          <w:color w:val="000000"/>
          <w:sz w:val="24"/>
          <w:szCs w:val="24"/>
          <w:u w:val="single"/>
        </w:rPr>
        <w:t>）</w:t>
      </w:r>
      <w:r>
        <w:rPr>
          <w:rFonts w:eastAsia="方正仿宋_GBK"/>
          <w:color w:val="000000"/>
          <w:sz w:val="24"/>
          <w:szCs w:val="24"/>
        </w:rPr>
        <w:t>供货事宜，订立本合同。</w:t>
      </w:r>
    </w:p>
    <w:p>
      <w:pPr>
        <w:numPr>
          <w:ilvl w:val="0"/>
          <w:numId w:val="15"/>
        </w:numPr>
        <w:spacing w:line="400" w:lineRule="exact"/>
        <w:ind w:firstLine="480" w:firstLineChars="200"/>
        <w:rPr>
          <w:rFonts w:eastAsia="方正黑体_GBK"/>
          <w:color w:val="000000"/>
          <w:sz w:val="24"/>
          <w:szCs w:val="24"/>
        </w:rPr>
      </w:pPr>
      <w:r>
        <w:rPr>
          <w:rFonts w:eastAsia="方正黑体_GBK"/>
          <w:color w:val="000000"/>
          <w:sz w:val="24"/>
          <w:szCs w:val="24"/>
        </w:rPr>
        <w:t>供货清单</w:t>
      </w:r>
    </w:p>
    <w:p>
      <w:pPr>
        <w:spacing w:line="400" w:lineRule="exact"/>
        <w:ind w:firstLine="480" w:firstLineChars="200"/>
        <w:rPr>
          <w:rFonts w:eastAsia="方正仿宋_GBK"/>
          <w:color w:val="000000"/>
          <w:sz w:val="24"/>
          <w:szCs w:val="24"/>
        </w:rPr>
      </w:pPr>
      <w:r>
        <w:rPr>
          <w:rFonts w:eastAsia="方正仿宋_GBK"/>
          <w:color w:val="000000"/>
          <w:sz w:val="24"/>
          <w:szCs w:val="24"/>
        </w:rPr>
        <w:t>供货清单详见附件。</w:t>
      </w:r>
    </w:p>
    <w:p>
      <w:pPr>
        <w:spacing w:line="400" w:lineRule="exact"/>
        <w:ind w:firstLine="480" w:firstLineChars="200"/>
        <w:rPr>
          <w:rFonts w:eastAsia="方正仿宋_GBK"/>
          <w:color w:val="000000"/>
          <w:sz w:val="24"/>
          <w:szCs w:val="24"/>
        </w:rPr>
      </w:pPr>
      <w:r>
        <w:rPr>
          <w:rFonts w:eastAsia="方正仿宋_GBK"/>
          <w:color w:val="000000"/>
          <w:sz w:val="24"/>
          <w:szCs w:val="24"/>
        </w:rPr>
        <w:t>甲方根据用量需求提出供货需求，乙方根据甲方需求的货品数量、种类分多次进行供货，每次供货数量、种类无保底供货。因产品质量引起的问题由乙方承担，甲方发现产品有异常情况，有权无条件退货并可单方面终止合同、追究乙方责任。</w:t>
      </w:r>
    </w:p>
    <w:p>
      <w:pPr>
        <w:numPr>
          <w:ilvl w:val="0"/>
          <w:numId w:val="16"/>
        </w:numPr>
        <w:spacing w:line="400" w:lineRule="exact"/>
        <w:ind w:firstLine="480" w:firstLineChars="200"/>
        <w:rPr>
          <w:rFonts w:eastAsia="方正黑体_GBK"/>
          <w:color w:val="000000"/>
          <w:sz w:val="24"/>
          <w:szCs w:val="24"/>
        </w:rPr>
      </w:pPr>
      <w:r>
        <w:rPr>
          <w:rFonts w:eastAsia="方正黑体_GBK"/>
          <w:color w:val="000000"/>
          <w:sz w:val="24"/>
          <w:szCs w:val="24"/>
        </w:rPr>
        <w:t>合同金额及支付方式</w:t>
      </w:r>
    </w:p>
    <w:p>
      <w:pPr>
        <w:spacing w:line="400" w:lineRule="exact"/>
        <w:ind w:firstLine="480" w:firstLineChars="200"/>
        <w:rPr>
          <w:rFonts w:eastAsia="方正仿宋_GBK"/>
          <w:color w:val="000000"/>
          <w:sz w:val="24"/>
          <w:szCs w:val="24"/>
        </w:rPr>
      </w:pPr>
      <w:r>
        <w:rPr>
          <w:rFonts w:eastAsia="方正仿宋_GBK"/>
          <w:color w:val="000000"/>
          <w:sz w:val="24"/>
          <w:szCs w:val="24"/>
        </w:rPr>
        <w:t>1. 合同总价：</w:t>
      </w:r>
      <w:r>
        <w:rPr>
          <w:rFonts w:eastAsia="方正仿宋_GBK"/>
          <w:color w:val="000000"/>
          <w:sz w:val="24"/>
          <w:szCs w:val="24"/>
          <w:u w:val="single"/>
        </w:rPr>
        <w:t xml:space="preserve">             元</w:t>
      </w:r>
      <w:r>
        <w:rPr>
          <w:rFonts w:eastAsia="方正仿宋_GBK"/>
          <w:color w:val="000000"/>
          <w:sz w:val="24"/>
          <w:szCs w:val="24"/>
        </w:rPr>
        <w:t>（大写：</w:t>
      </w:r>
      <w:r>
        <w:rPr>
          <w:rFonts w:hint="eastAsia" w:eastAsia="方正仿宋_GBK"/>
          <w:color w:val="000000"/>
          <w:sz w:val="24"/>
          <w:szCs w:val="24"/>
        </w:rPr>
        <w:t xml:space="preserve">人民币 </w:t>
      </w:r>
      <w:r>
        <w:rPr>
          <w:rFonts w:eastAsia="方正仿宋_GBK"/>
          <w:color w:val="000000"/>
          <w:sz w:val="24"/>
          <w:szCs w:val="24"/>
        </w:rPr>
        <w:t xml:space="preserve">         ）。合同总价、单价均包括但不限于：货物费、运输费（含送货到需方库房或科室）、包装、税费、利润、售后服务费以及其他费用。合同期内，无论任何原因均不调整成交单价。</w:t>
      </w:r>
    </w:p>
    <w:p>
      <w:pPr>
        <w:spacing w:line="400" w:lineRule="exact"/>
        <w:ind w:firstLine="480" w:firstLineChars="200"/>
        <w:rPr>
          <w:rFonts w:eastAsia="方正仿宋_GBK"/>
          <w:color w:val="000000"/>
          <w:sz w:val="24"/>
          <w:szCs w:val="24"/>
        </w:rPr>
      </w:pPr>
      <w:r>
        <w:rPr>
          <w:rFonts w:eastAsia="方正仿宋_GBK"/>
          <w:color w:val="000000"/>
          <w:sz w:val="24"/>
          <w:szCs w:val="24"/>
        </w:rPr>
        <w:t>2. 甲方与乙方每月对帐，凭甲方签认的送货单、乙方开据的发票进行结算。</w:t>
      </w:r>
    </w:p>
    <w:p>
      <w:pPr>
        <w:spacing w:line="400" w:lineRule="exact"/>
        <w:ind w:firstLine="480" w:firstLineChars="200"/>
        <w:rPr>
          <w:rFonts w:eastAsia="方正仿宋_GBK"/>
          <w:color w:val="000000"/>
          <w:sz w:val="24"/>
          <w:szCs w:val="24"/>
        </w:rPr>
      </w:pPr>
      <w:r>
        <w:rPr>
          <w:rFonts w:eastAsia="方正仿宋_GBK"/>
          <w:color w:val="000000"/>
          <w:sz w:val="24"/>
          <w:szCs w:val="24"/>
        </w:rPr>
        <w:t>3. 甲方当月统计其本月总用量，乙方按甲方规定入库、申请付款、填写报销单，按程序审批后支付。</w:t>
      </w:r>
    </w:p>
    <w:p>
      <w:pPr>
        <w:spacing w:line="400" w:lineRule="exact"/>
        <w:ind w:firstLine="480" w:firstLineChars="200"/>
        <w:rPr>
          <w:rFonts w:eastAsia="方正仿宋_GBK"/>
          <w:color w:val="000000"/>
          <w:sz w:val="24"/>
          <w:szCs w:val="24"/>
        </w:rPr>
      </w:pPr>
      <w:r>
        <w:rPr>
          <w:rFonts w:eastAsia="方正黑体_GBK"/>
          <w:color w:val="000000"/>
          <w:sz w:val="24"/>
          <w:szCs w:val="24"/>
        </w:rPr>
        <w:t>三、交货时间、地点、验收标准</w:t>
      </w:r>
    </w:p>
    <w:p>
      <w:pPr>
        <w:spacing w:line="400" w:lineRule="exact"/>
        <w:ind w:firstLine="480" w:firstLineChars="200"/>
        <w:rPr>
          <w:rFonts w:eastAsia="方正仿宋_GBK"/>
          <w:color w:val="000000"/>
          <w:sz w:val="24"/>
          <w:szCs w:val="24"/>
        </w:rPr>
      </w:pPr>
      <w:r>
        <w:rPr>
          <w:rFonts w:eastAsia="方正楷体_GBK"/>
          <w:color w:val="000000"/>
          <w:sz w:val="24"/>
          <w:szCs w:val="24"/>
        </w:rPr>
        <w:t>（一）交货时间</w:t>
      </w:r>
    </w:p>
    <w:p>
      <w:pPr>
        <w:spacing w:line="400" w:lineRule="exact"/>
        <w:ind w:firstLine="480" w:firstLineChars="200"/>
        <w:rPr>
          <w:rFonts w:eastAsia="方正仿宋_GBK"/>
          <w:color w:val="000000"/>
          <w:sz w:val="24"/>
          <w:szCs w:val="24"/>
        </w:rPr>
      </w:pPr>
      <w:r>
        <w:rPr>
          <w:rFonts w:eastAsia="方正仿宋_GBK"/>
          <w:color w:val="000000"/>
          <w:sz w:val="24"/>
          <w:szCs w:val="24"/>
        </w:rPr>
        <w:t xml:space="preserve">1. 接甲方电话（或其他方式）通知后，乙方48小时内将甲方所需产品免费安全无损、干净送到甲方指定地点。甲方所需紧急货品，乙方应24小时内送货上门。在货源紧张时甲方享受优先供货权。 </w:t>
      </w:r>
    </w:p>
    <w:p>
      <w:pPr>
        <w:spacing w:line="400" w:lineRule="exact"/>
        <w:ind w:firstLine="480" w:firstLineChars="200"/>
        <w:rPr>
          <w:rFonts w:eastAsia="方正仿宋_GBK"/>
          <w:color w:val="000000"/>
          <w:sz w:val="24"/>
          <w:szCs w:val="24"/>
        </w:rPr>
      </w:pPr>
      <w:r>
        <w:rPr>
          <w:rFonts w:eastAsia="方正仿宋_GBK"/>
          <w:color w:val="000000"/>
          <w:sz w:val="24"/>
          <w:szCs w:val="24"/>
        </w:rPr>
        <w:t>2. 根据营养科的实际采购量，结合营养科每次使用的需求，不论数量多少，乙方都须无条件配送至甲方指定地点。</w:t>
      </w:r>
    </w:p>
    <w:p>
      <w:pPr>
        <w:spacing w:line="400" w:lineRule="exact"/>
        <w:ind w:firstLine="480" w:firstLineChars="200"/>
        <w:rPr>
          <w:rFonts w:eastAsia="方正仿宋_GBK"/>
          <w:color w:val="000000"/>
          <w:sz w:val="24"/>
          <w:szCs w:val="24"/>
        </w:rPr>
      </w:pPr>
      <w:r>
        <w:rPr>
          <w:rFonts w:eastAsia="方正仿宋_GBK"/>
          <w:color w:val="000000"/>
          <w:sz w:val="24"/>
          <w:szCs w:val="24"/>
        </w:rPr>
        <w:t>3. 交货时必须提供该批次营养制剂的检验检测报告、送货单。</w:t>
      </w:r>
    </w:p>
    <w:p>
      <w:pPr>
        <w:spacing w:line="400" w:lineRule="exact"/>
        <w:ind w:firstLine="480" w:firstLineChars="200"/>
        <w:rPr>
          <w:rFonts w:eastAsia="方正仿宋_GBK"/>
          <w:color w:val="000000"/>
          <w:sz w:val="24"/>
          <w:szCs w:val="24"/>
        </w:rPr>
      </w:pPr>
      <w:r>
        <w:rPr>
          <w:rFonts w:eastAsia="方正楷体_GBK"/>
          <w:color w:val="000000"/>
          <w:sz w:val="24"/>
          <w:szCs w:val="24"/>
        </w:rPr>
        <w:t>（二）交货地点</w:t>
      </w:r>
    </w:p>
    <w:p>
      <w:pPr>
        <w:spacing w:line="400" w:lineRule="exact"/>
        <w:ind w:firstLine="480" w:firstLineChars="200"/>
        <w:rPr>
          <w:rFonts w:eastAsia="方正仿宋_GBK"/>
          <w:color w:val="000000"/>
          <w:sz w:val="24"/>
          <w:szCs w:val="24"/>
        </w:rPr>
      </w:pPr>
      <w:r>
        <w:rPr>
          <w:rFonts w:eastAsia="方正仿宋_GBK"/>
          <w:color w:val="000000"/>
          <w:sz w:val="24"/>
          <w:szCs w:val="24"/>
        </w:rPr>
        <w:t xml:space="preserve">甲方指定地点。 </w:t>
      </w:r>
    </w:p>
    <w:p>
      <w:pPr>
        <w:spacing w:line="400" w:lineRule="exact"/>
        <w:ind w:firstLine="480" w:firstLineChars="200"/>
        <w:rPr>
          <w:rFonts w:eastAsia="方正楷体_GBK"/>
          <w:color w:val="000000"/>
          <w:sz w:val="24"/>
          <w:szCs w:val="24"/>
        </w:rPr>
      </w:pPr>
      <w:r>
        <w:rPr>
          <w:rFonts w:eastAsia="方正楷体_GBK"/>
          <w:color w:val="000000"/>
          <w:sz w:val="24"/>
          <w:szCs w:val="24"/>
        </w:rPr>
        <w:t>（三）验收标准</w:t>
      </w:r>
    </w:p>
    <w:p>
      <w:pPr>
        <w:spacing w:line="400" w:lineRule="exact"/>
        <w:ind w:firstLine="480" w:firstLineChars="200"/>
        <w:rPr>
          <w:rFonts w:eastAsia="方正仿宋_GBK"/>
          <w:color w:val="000000"/>
          <w:sz w:val="24"/>
          <w:szCs w:val="24"/>
        </w:rPr>
      </w:pPr>
      <w:r>
        <w:rPr>
          <w:rFonts w:eastAsia="方正仿宋_GBK"/>
          <w:color w:val="000000"/>
          <w:sz w:val="24"/>
          <w:szCs w:val="24"/>
        </w:rPr>
        <w:t>按相关规定进行验收。到货后，甲方应逐件认真核查商品有无破损、次品，核对商品包装上印制的产品名称、规格等相关资料，并详细核对乙方提供的检验检测报告。对于验收不合格的营养制剂，乙方必须在24小时内及时完成更换，并保证验收合格。</w:t>
      </w:r>
    </w:p>
    <w:p>
      <w:pPr>
        <w:spacing w:line="400" w:lineRule="exact"/>
        <w:ind w:firstLine="480" w:firstLineChars="200"/>
        <w:rPr>
          <w:rFonts w:eastAsia="方正黑体_GBK"/>
          <w:color w:val="000000"/>
          <w:sz w:val="24"/>
          <w:szCs w:val="24"/>
        </w:rPr>
      </w:pPr>
      <w:r>
        <w:rPr>
          <w:rFonts w:eastAsia="方正黑体_GBK"/>
          <w:color w:val="000000"/>
          <w:sz w:val="24"/>
          <w:szCs w:val="24"/>
        </w:rPr>
        <w:t>四、质保及售后服务要求</w:t>
      </w:r>
    </w:p>
    <w:p>
      <w:pPr>
        <w:spacing w:line="400" w:lineRule="exact"/>
        <w:ind w:firstLine="480" w:firstLineChars="200"/>
        <w:rPr>
          <w:rFonts w:eastAsia="方正仿宋_GBK"/>
          <w:color w:val="000000"/>
          <w:sz w:val="24"/>
          <w:szCs w:val="24"/>
        </w:rPr>
      </w:pPr>
      <w:r>
        <w:rPr>
          <w:rFonts w:eastAsia="方正仿宋_GBK"/>
          <w:color w:val="000000"/>
          <w:sz w:val="24"/>
          <w:szCs w:val="24"/>
        </w:rPr>
        <w:t>1. 质保期：根据产品生产厂家出厂规定质保。</w:t>
      </w:r>
    </w:p>
    <w:p>
      <w:pPr>
        <w:spacing w:line="400" w:lineRule="exact"/>
        <w:ind w:firstLine="480" w:firstLineChars="200"/>
        <w:rPr>
          <w:rFonts w:eastAsia="方正仿宋_GBK"/>
          <w:color w:val="000000"/>
          <w:sz w:val="24"/>
          <w:szCs w:val="24"/>
        </w:rPr>
      </w:pPr>
      <w:r>
        <w:rPr>
          <w:rFonts w:eastAsia="方正仿宋_GBK"/>
          <w:color w:val="000000"/>
          <w:sz w:val="24"/>
          <w:szCs w:val="24"/>
        </w:rPr>
        <w:t xml:space="preserve">2. </w:t>
      </w:r>
      <w:r>
        <w:rPr>
          <w:rFonts w:hint="eastAsia" w:eastAsia="方正仿宋_GBK"/>
          <w:sz w:val="24"/>
          <w:szCs w:val="24"/>
        </w:rPr>
        <w:t>乙方应向甲方</w:t>
      </w:r>
      <w:r>
        <w:rPr>
          <w:rFonts w:eastAsia="方正仿宋_GBK"/>
          <w:sz w:val="24"/>
          <w:szCs w:val="24"/>
        </w:rPr>
        <w:t>提供</w:t>
      </w:r>
      <w:r>
        <w:rPr>
          <w:rFonts w:hint="eastAsia" w:eastAsia="方正仿宋_GBK"/>
          <w:sz w:val="24"/>
          <w:szCs w:val="24"/>
        </w:rPr>
        <w:t>成交</w:t>
      </w:r>
      <w:r>
        <w:rPr>
          <w:rFonts w:eastAsia="方正仿宋_GBK"/>
          <w:sz w:val="24"/>
          <w:szCs w:val="24"/>
        </w:rPr>
        <w:t>产品的样品，必须保证供货产品与</w:t>
      </w:r>
      <w:r>
        <w:rPr>
          <w:rFonts w:hint="eastAsia" w:eastAsia="方正仿宋_GBK"/>
          <w:sz w:val="24"/>
          <w:szCs w:val="24"/>
        </w:rPr>
        <w:t>成交</w:t>
      </w:r>
      <w:r>
        <w:rPr>
          <w:rFonts w:eastAsia="方正仿宋_GBK"/>
          <w:sz w:val="24"/>
          <w:szCs w:val="24"/>
        </w:rPr>
        <w:t>产品一致，</w:t>
      </w:r>
      <w:r>
        <w:rPr>
          <w:rFonts w:eastAsia="方正仿宋_GBK"/>
          <w:color w:val="000000"/>
          <w:sz w:val="24"/>
          <w:szCs w:val="24"/>
        </w:rPr>
        <w:t>供货产品的质量必须符合国家的有关规定和甲方的特殊要求，需提供每批次货品的质量检测报告。</w:t>
      </w:r>
    </w:p>
    <w:p>
      <w:pPr>
        <w:spacing w:line="400" w:lineRule="exact"/>
        <w:ind w:firstLine="480" w:firstLineChars="200"/>
        <w:rPr>
          <w:rFonts w:eastAsia="方正仿宋_GBK"/>
          <w:color w:val="000000"/>
          <w:sz w:val="24"/>
          <w:szCs w:val="24"/>
        </w:rPr>
      </w:pPr>
      <w:r>
        <w:rPr>
          <w:rFonts w:eastAsia="方正仿宋_GBK"/>
          <w:color w:val="000000"/>
          <w:sz w:val="24"/>
          <w:szCs w:val="24"/>
        </w:rPr>
        <w:t>3. 乙方有义务向甲方及时提供有关营养制剂的技术指标等相关技术资料，并在技术指标发生变动时及时通知甲方。对成交营养制剂进行全程的质量跟踪，及时向甲方通报有关情况。若在供货期间出现产品配方和/或包装更改，需提前说明并提供相应证明材料，否则甲方有权无条件退货并立即终止合同。</w:t>
      </w:r>
    </w:p>
    <w:p>
      <w:pPr>
        <w:spacing w:line="400" w:lineRule="exact"/>
        <w:ind w:firstLine="480" w:firstLineChars="200"/>
        <w:rPr>
          <w:rFonts w:eastAsia="方正仿宋_GBK"/>
          <w:color w:val="000000"/>
          <w:sz w:val="24"/>
          <w:szCs w:val="24"/>
        </w:rPr>
      </w:pPr>
      <w:r>
        <w:rPr>
          <w:rFonts w:eastAsia="方正仿宋_GBK"/>
          <w:color w:val="000000"/>
          <w:sz w:val="24"/>
          <w:szCs w:val="24"/>
        </w:rPr>
        <w:t>4. 乙方提供的营养制剂质量在其规定的保质期内由乙方负责，对不合格营养制剂，乙方必须按甲方要求进行及时退货并重新供货。重新供货后仍不符合要求的，甲方有权单方解除合同，并要求乙方按合同约定对所提供的该营养制剂总价另行支付10%的违约金。乙方所提供产品的质量、性能等不符合合同规定标准的，甲方有权拒收；因此产生的一切经济损失由乙方承担。因营养制剂质量引起的一切不良后果以及相应的法律责任，均由乙方自行承担（甲方造成的原因除外）。</w:t>
      </w:r>
    </w:p>
    <w:p>
      <w:pPr>
        <w:spacing w:line="400" w:lineRule="exact"/>
        <w:ind w:firstLine="480" w:firstLineChars="200"/>
        <w:rPr>
          <w:rFonts w:eastAsia="方正仿宋_GBK"/>
          <w:color w:val="000000"/>
          <w:sz w:val="24"/>
          <w:szCs w:val="24"/>
        </w:rPr>
      </w:pPr>
      <w:r>
        <w:rPr>
          <w:rFonts w:eastAsia="方正仿宋_GBK"/>
          <w:color w:val="000000"/>
          <w:sz w:val="24"/>
          <w:szCs w:val="24"/>
        </w:rPr>
        <w:t xml:space="preserve">5. 乙方所提供产品要求必须是出厂三个月内的产品，其中进口产品双方协商；产品若离保质期三个月还未使用完，乙方须无条件退货或换货。 </w:t>
      </w:r>
    </w:p>
    <w:p>
      <w:pPr>
        <w:spacing w:line="400" w:lineRule="exact"/>
        <w:ind w:firstLine="480" w:firstLineChars="200"/>
        <w:rPr>
          <w:rFonts w:eastAsia="方正仿宋_GBK"/>
          <w:color w:val="000000"/>
          <w:sz w:val="24"/>
          <w:szCs w:val="24"/>
        </w:rPr>
      </w:pPr>
      <w:r>
        <w:rPr>
          <w:rFonts w:eastAsia="方正仿宋_GBK"/>
          <w:color w:val="000000"/>
          <w:sz w:val="24"/>
          <w:szCs w:val="24"/>
        </w:rPr>
        <w:t>6. 厂家需承诺提供优质的售后服务，若厂家售后服务差或产品出现异常情况，甲方有权无条件要求退货或单方面提出立即终止合同。</w:t>
      </w:r>
    </w:p>
    <w:p>
      <w:pPr>
        <w:spacing w:line="400" w:lineRule="exact"/>
        <w:ind w:firstLine="480" w:firstLineChars="200"/>
        <w:rPr>
          <w:rFonts w:eastAsia="方正仿宋_GBK"/>
          <w:color w:val="000000"/>
          <w:sz w:val="24"/>
          <w:szCs w:val="24"/>
        </w:rPr>
      </w:pPr>
      <w:r>
        <w:rPr>
          <w:rFonts w:eastAsia="方正仿宋_GBK"/>
          <w:color w:val="000000"/>
          <w:kern w:val="0"/>
          <w:sz w:val="24"/>
          <w:szCs w:val="24"/>
        </w:rPr>
        <w:t>7. 婴儿液态配方奶、益生菌等有冷链需求的产品在库存及运</w:t>
      </w:r>
      <w:r>
        <w:rPr>
          <w:rFonts w:eastAsia="方正仿宋_GBK"/>
          <w:color w:val="000000"/>
          <w:sz w:val="24"/>
          <w:szCs w:val="24"/>
        </w:rPr>
        <w:t>输途中必需严格按照相关标准执行。</w:t>
      </w:r>
    </w:p>
    <w:p>
      <w:pPr>
        <w:spacing w:line="400" w:lineRule="exact"/>
        <w:ind w:firstLine="480" w:firstLineChars="200"/>
        <w:rPr>
          <w:rFonts w:eastAsia="方正黑体_GBK"/>
          <w:color w:val="000000"/>
          <w:sz w:val="24"/>
          <w:szCs w:val="24"/>
        </w:rPr>
      </w:pPr>
      <w:r>
        <w:rPr>
          <w:rFonts w:eastAsia="方正黑体_GBK"/>
          <w:color w:val="000000"/>
          <w:sz w:val="24"/>
          <w:szCs w:val="24"/>
        </w:rPr>
        <w:t>五、违约责任</w:t>
      </w:r>
    </w:p>
    <w:p>
      <w:pPr>
        <w:spacing w:line="400" w:lineRule="exact"/>
        <w:ind w:firstLine="480" w:firstLineChars="200"/>
        <w:rPr>
          <w:rFonts w:eastAsia="方正仿宋_GBK"/>
          <w:color w:val="000000"/>
          <w:kern w:val="0"/>
          <w:sz w:val="24"/>
          <w:szCs w:val="24"/>
        </w:rPr>
      </w:pPr>
      <w:r>
        <w:rPr>
          <w:rFonts w:eastAsia="方正仿宋_GBK"/>
          <w:color w:val="000000"/>
          <w:kern w:val="0"/>
          <w:sz w:val="24"/>
          <w:szCs w:val="24"/>
        </w:rPr>
        <w:t>1. 合同履行期间，如乙方转包给第三方或改变</w:t>
      </w:r>
      <w:r>
        <w:rPr>
          <w:rFonts w:hint="eastAsia" w:eastAsia="方正仿宋_GBK"/>
          <w:color w:val="000000"/>
          <w:kern w:val="0"/>
          <w:sz w:val="24"/>
          <w:szCs w:val="24"/>
        </w:rPr>
        <w:t>成交</w:t>
      </w:r>
      <w:r>
        <w:rPr>
          <w:rFonts w:eastAsia="方正仿宋_GBK"/>
          <w:color w:val="000000"/>
          <w:kern w:val="0"/>
          <w:sz w:val="24"/>
          <w:szCs w:val="24"/>
        </w:rPr>
        <w:t>品牌（生产厂商倒闭的除外或相关部门责令停止生产、销售的除外），甲方可单方终止合同，并不退还履约保证金。</w:t>
      </w:r>
    </w:p>
    <w:p>
      <w:pPr>
        <w:spacing w:line="400" w:lineRule="exact"/>
        <w:ind w:firstLine="480" w:firstLineChars="200"/>
        <w:rPr>
          <w:rFonts w:eastAsia="方正仿宋_GBK"/>
          <w:color w:val="000000"/>
          <w:kern w:val="0"/>
          <w:sz w:val="24"/>
          <w:szCs w:val="24"/>
        </w:rPr>
      </w:pPr>
      <w:r>
        <w:rPr>
          <w:rFonts w:eastAsia="方正仿宋_GBK"/>
          <w:color w:val="000000"/>
          <w:kern w:val="0"/>
          <w:sz w:val="24"/>
          <w:szCs w:val="24"/>
        </w:rPr>
        <w:t>2. 合同履行期间，非不可抗力原因，乙方未按规定时限供货超过3次（不含）或单次供货时间延后超过15个工作日，甲方可单方终止合同，并不退还履约保证金。</w:t>
      </w:r>
    </w:p>
    <w:p>
      <w:pPr>
        <w:spacing w:line="400" w:lineRule="exact"/>
        <w:ind w:firstLine="480" w:firstLineChars="200"/>
        <w:rPr>
          <w:rFonts w:eastAsia="方正仿宋_GBK"/>
          <w:color w:val="000000"/>
          <w:kern w:val="0"/>
          <w:sz w:val="24"/>
          <w:szCs w:val="24"/>
        </w:rPr>
      </w:pPr>
      <w:r>
        <w:rPr>
          <w:rFonts w:eastAsia="方正仿宋_GBK"/>
          <w:color w:val="000000"/>
          <w:kern w:val="0"/>
          <w:sz w:val="24"/>
          <w:szCs w:val="24"/>
        </w:rPr>
        <w:t>3. 合同中有其他违约处罚约定的执行其约定；乙方有违约情况，本违约责任中未明确的事项，处乙方违约金200元/次/项，情节严重的甲方可视情况单方解除合同。</w:t>
      </w:r>
    </w:p>
    <w:p>
      <w:pPr>
        <w:spacing w:line="400" w:lineRule="exact"/>
        <w:ind w:firstLine="480" w:firstLineChars="200"/>
        <w:rPr>
          <w:rFonts w:eastAsia="方正仿宋_GBK"/>
          <w:color w:val="000000"/>
          <w:kern w:val="0"/>
          <w:sz w:val="24"/>
          <w:szCs w:val="24"/>
        </w:rPr>
      </w:pPr>
      <w:r>
        <w:rPr>
          <w:rFonts w:eastAsia="方正仿宋_GBK"/>
          <w:color w:val="000000"/>
          <w:kern w:val="0"/>
          <w:sz w:val="24"/>
          <w:szCs w:val="24"/>
        </w:rPr>
        <w:t>4. 如因政策原因导致合同签订后解除合同，双方均不承担违约责任和进行补偿</w:t>
      </w:r>
      <w:r>
        <w:rPr>
          <w:rFonts w:hint="eastAsia" w:eastAsia="方正仿宋_GBK"/>
          <w:color w:val="000000"/>
          <w:kern w:val="0"/>
          <w:sz w:val="24"/>
          <w:szCs w:val="24"/>
        </w:rPr>
        <w:t>或</w:t>
      </w:r>
      <w:r>
        <w:rPr>
          <w:rFonts w:eastAsia="方正仿宋_GBK"/>
          <w:color w:val="000000"/>
          <w:kern w:val="0"/>
          <w:sz w:val="24"/>
          <w:szCs w:val="24"/>
        </w:rPr>
        <w:t>赔偿。</w:t>
      </w:r>
    </w:p>
    <w:p>
      <w:pPr>
        <w:spacing w:line="400" w:lineRule="exact"/>
        <w:ind w:firstLine="480" w:firstLineChars="200"/>
        <w:rPr>
          <w:rFonts w:eastAsia="方正黑体_GBK"/>
          <w:color w:val="000000"/>
          <w:sz w:val="24"/>
          <w:szCs w:val="24"/>
        </w:rPr>
      </w:pPr>
      <w:r>
        <w:rPr>
          <w:rFonts w:eastAsia="方正黑体_GBK"/>
          <w:color w:val="000000"/>
          <w:sz w:val="24"/>
          <w:szCs w:val="24"/>
        </w:rPr>
        <w:t>六、其他</w:t>
      </w:r>
    </w:p>
    <w:p>
      <w:pPr>
        <w:spacing w:line="400" w:lineRule="exact"/>
        <w:ind w:firstLine="480" w:firstLineChars="200"/>
        <w:rPr>
          <w:rFonts w:eastAsia="方正仿宋_GBK"/>
          <w:color w:val="000000"/>
          <w:kern w:val="0"/>
          <w:sz w:val="24"/>
          <w:szCs w:val="24"/>
        </w:rPr>
      </w:pPr>
      <w:r>
        <w:rPr>
          <w:rFonts w:eastAsia="方正仿宋_GBK"/>
          <w:color w:val="000000"/>
          <w:sz w:val="24"/>
          <w:szCs w:val="24"/>
        </w:rPr>
        <w:t xml:space="preserve">1. </w:t>
      </w:r>
      <w:r>
        <w:rPr>
          <w:rFonts w:eastAsia="方正仿宋_GBK"/>
          <w:color w:val="000000"/>
          <w:kern w:val="0"/>
          <w:sz w:val="24"/>
          <w:szCs w:val="24"/>
        </w:rPr>
        <w:t>安全责任。合同履行期间，如因乙方的管理过错及其员工的服务行为给甲方、乙方及第三人造成的人身、财产损害等安全责任，乙方承担全部赔偿责任和其他法律责任。</w:t>
      </w:r>
    </w:p>
    <w:p>
      <w:pPr>
        <w:spacing w:line="400" w:lineRule="exact"/>
        <w:ind w:firstLine="480" w:firstLineChars="200"/>
        <w:rPr>
          <w:rFonts w:eastAsia="方正仿宋_GBK"/>
          <w:color w:val="000000"/>
          <w:kern w:val="0"/>
          <w:sz w:val="24"/>
          <w:szCs w:val="24"/>
        </w:rPr>
      </w:pPr>
      <w:r>
        <w:rPr>
          <w:rFonts w:eastAsia="方正仿宋_GBK"/>
          <w:color w:val="000000"/>
          <w:kern w:val="0"/>
          <w:sz w:val="24"/>
          <w:szCs w:val="24"/>
        </w:rPr>
        <w:t>2. 乙方需接受甲方的管理。</w:t>
      </w:r>
    </w:p>
    <w:p>
      <w:pPr>
        <w:spacing w:line="400" w:lineRule="exact"/>
        <w:ind w:firstLine="480" w:firstLineChars="200"/>
        <w:rPr>
          <w:rFonts w:eastAsia="方正仿宋_GBK"/>
          <w:color w:val="000000"/>
          <w:sz w:val="24"/>
          <w:szCs w:val="24"/>
        </w:rPr>
      </w:pPr>
      <w:r>
        <w:rPr>
          <w:rFonts w:eastAsia="方正仿宋_GBK"/>
          <w:color w:val="000000"/>
          <w:sz w:val="24"/>
          <w:szCs w:val="24"/>
        </w:rPr>
        <w:t>3. 乙方在合同签订前向甲方缴纳</w:t>
      </w:r>
      <w:r>
        <w:rPr>
          <w:rFonts w:hint="eastAsia" w:eastAsia="方正仿宋_GBK"/>
          <w:color w:val="000000"/>
          <w:sz w:val="24"/>
          <w:szCs w:val="24"/>
        </w:rPr>
        <w:t>合同</w:t>
      </w:r>
      <w:r>
        <w:rPr>
          <w:rFonts w:eastAsia="方正仿宋_GBK"/>
          <w:color w:val="000000"/>
          <w:sz w:val="24"/>
          <w:szCs w:val="24"/>
        </w:rPr>
        <w:t>金额10%的履约保证金，乙方履行完合同约定的责任、义务后无息退还。</w:t>
      </w:r>
    </w:p>
    <w:p>
      <w:pPr>
        <w:spacing w:line="400" w:lineRule="exact"/>
        <w:ind w:firstLine="480" w:firstLineChars="200"/>
        <w:rPr>
          <w:rFonts w:eastAsia="方正仿宋_GBK"/>
          <w:color w:val="FF0000"/>
          <w:kern w:val="0"/>
          <w:sz w:val="24"/>
          <w:szCs w:val="24"/>
        </w:rPr>
      </w:pPr>
      <w:r>
        <w:rPr>
          <w:rFonts w:hint="eastAsia" w:eastAsia="方正仿宋_GBK"/>
          <w:color w:val="000000"/>
          <w:sz w:val="24"/>
          <w:szCs w:val="24"/>
        </w:rPr>
        <w:t xml:space="preserve">4. </w:t>
      </w:r>
      <w:r>
        <w:rPr>
          <w:rFonts w:hint="eastAsia" w:eastAsia="方正仿宋_GBK"/>
          <w:kern w:val="0"/>
          <w:sz w:val="24"/>
          <w:szCs w:val="24"/>
        </w:rPr>
        <w:t>从合同生效之日起，合同</w:t>
      </w:r>
      <w:r>
        <w:rPr>
          <w:rFonts w:eastAsia="方正仿宋_GBK"/>
          <w:kern w:val="0"/>
          <w:sz w:val="24"/>
          <w:szCs w:val="24"/>
        </w:rPr>
        <w:t>期限</w:t>
      </w:r>
      <w:r>
        <w:rPr>
          <w:rFonts w:hint="eastAsia" w:eastAsia="方正仿宋_GBK"/>
          <w:kern w:val="0"/>
          <w:sz w:val="24"/>
          <w:szCs w:val="24"/>
        </w:rPr>
        <w:t>1年</w:t>
      </w:r>
      <w:r>
        <w:rPr>
          <w:rFonts w:eastAsia="方正仿宋_GBK"/>
          <w:kern w:val="0"/>
          <w:sz w:val="24"/>
          <w:szCs w:val="24"/>
        </w:rPr>
        <w:t>，</w:t>
      </w:r>
      <w:r>
        <w:rPr>
          <w:rFonts w:hint="eastAsia" w:eastAsia="方正仿宋_GBK"/>
          <w:kern w:val="0"/>
          <w:sz w:val="24"/>
          <w:szCs w:val="24"/>
        </w:rPr>
        <w:t>如</w:t>
      </w:r>
      <w:r>
        <w:rPr>
          <w:rFonts w:eastAsia="方正仿宋_GBK"/>
          <w:kern w:val="0"/>
          <w:sz w:val="24"/>
          <w:szCs w:val="24"/>
        </w:rPr>
        <w:t>1</w:t>
      </w:r>
      <w:r>
        <w:rPr>
          <w:rFonts w:hint="eastAsia" w:eastAsia="方正仿宋_GBK"/>
          <w:kern w:val="0"/>
          <w:sz w:val="24"/>
          <w:szCs w:val="24"/>
        </w:rPr>
        <w:t>年内仍有货品数量未完成供应，则合同自然终止；如1年</w:t>
      </w:r>
      <w:r>
        <w:rPr>
          <w:rFonts w:eastAsia="方正仿宋_GBK"/>
          <w:kern w:val="0"/>
          <w:sz w:val="24"/>
          <w:szCs w:val="24"/>
        </w:rPr>
        <w:t>内货品数量提前供完，则合同提前终止。</w:t>
      </w:r>
      <w:r>
        <w:rPr>
          <w:rFonts w:hint="eastAsia" w:eastAsia="方正仿宋_GBK"/>
          <w:kern w:val="0"/>
          <w:sz w:val="24"/>
          <w:szCs w:val="24"/>
        </w:rPr>
        <w:t>或因政策原因和甲方对合同约定的产品无采购需求而导致合同不能签订或签订后不能履行的，双方均不承担违约责任和进行补偿或赔偿。</w:t>
      </w:r>
    </w:p>
    <w:p>
      <w:pPr>
        <w:spacing w:line="400" w:lineRule="exact"/>
        <w:ind w:firstLine="480" w:firstLineChars="200"/>
        <w:rPr>
          <w:rFonts w:eastAsia="方正仿宋_GBK"/>
          <w:color w:val="000000"/>
          <w:sz w:val="24"/>
          <w:szCs w:val="24"/>
        </w:rPr>
      </w:pPr>
      <w:r>
        <w:rPr>
          <w:rFonts w:eastAsia="方正仿宋_GBK"/>
          <w:color w:val="000000"/>
          <w:sz w:val="24"/>
          <w:szCs w:val="24"/>
        </w:rPr>
        <w:t>5. 宣传彩页、</w:t>
      </w:r>
      <w:r>
        <w:rPr>
          <w:rFonts w:hint="eastAsia" w:eastAsia="方正仿宋_GBK"/>
          <w:color w:val="000000"/>
          <w:sz w:val="24"/>
          <w:szCs w:val="24"/>
        </w:rPr>
        <w:t>谈判</w:t>
      </w:r>
      <w:r>
        <w:rPr>
          <w:rFonts w:eastAsia="方正仿宋_GBK"/>
          <w:color w:val="000000"/>
          <w:sz w:val="24"/>
          <w:szCs w:val="24"/>
        </w:rPr>
        <w:t>文件及</w:t>
      </w:r>
      <w:r>
        <w:rPr>
          <w:rFonts w:hint="eastAsia" w:eastAsia="方正仿宋_GBK"/>
          <w:color w:val="000000"/>
          <w:sz w:val="24"/>
          <w:szCs w:val="24"/>
        </w:rPr>
        <w:t>响应</w:t>
      </w:r>
      <w:r>
        <w:rPr>
          <w:rFonts w:eastAsia="方正仿宋_GBK"/>
          <w:color w:val="000000"/>
          <w:sz w:val="24"/>
          <w:szCs w:val="24"/>
        </w:rPr>
        <w:t>文件是合同不可分割的一部分。</w:t>
      </w:r>
    </w:p>
    <w:p>
      <w:pPr>
        <w:pStyle w:val="23"/>
        <w:spacing w:line="400" w:lineRule="exact"/>
        <w:rPr>
          <w:sz w:val="24"/>
          <w:szCs w:val="24"/>
        </w:rPr>
      </w:pPr>
      <w:r>
        <w:rPr>
          <w:sz w:val="24"/>
          <w:szCs w:val="24"/>
        </w:rPr>
        <w:t xml:space="preserve">    6.甲乙双方应友好协商解决</w:t>
      </w:r>
      <w:r>
        <w:rPr>
          <w:rFonts w:hint="eastAsia"/>
          <w:sz w:val="24"/>
          <w:szCs w:val="24"/>
        </w:rPr>
        <w:t>在</w:t>
      </w:r>
      <w:r>
        <w:rPr>
          <w:sz w:val="24"/>
          <w:szCs w:val="24"/>
        </w:rPr>
        <w:t>合同执行过程中的一切问题，协商不成可向甲方所在地人民法院提起诉讼。</w:t>
      </w:r>
    </w:p>
    <w:p>
      <w:pPr>
        <w:spacing w:line="400" w:lineRule="exact"/>
        <w:ind w:firstLine="480" w:firstLineChars="200"/>
        <w:rPr>
          <w:rFonts w:eastAsia="方正仿宋_GBK"/>
          <w:color w:val="000000"/>
          <w:sz w:val="24"/>
          <w:szCs w:val="24"/>
        </w:rPr>
      </w:pPr>
    </w:p>
    <w:p>
      <w:pPr>
        <w:spacing w:line="400" w:lineRule="exact"/>
        <w:ind w:firstLine="480" w:firstLineChars="200"/>
        <w:rPr>
          <w:rFonts w:eastAsia="方正仿宋_GBK"/>
          <w:color w:val="000000"/>
          <w:sz w:val="24"/>
          <w:szCs w:val="24"/>
        </w:rPr>
      </w:pPr>
      <w:r>
        <w:rPr>
          <w:rFonts w:eastAsia="方正黑体_GBK"/>
          <w:color w:val="000000"/>
          <w:sz w:val="24"/>
          <w:szCs w:val="24"/>
        </w:rPr>
        <w:t>附件：</w:t>
      </w:r>
      <w:r>
        <w:rPr>
          <w:rFonts w:eastAsia="方正仿宋_GBK"/>
          <w:color w:val="000000"/>
          <w:sz w:val="24"/>
          <w:szCs w:val="24"/>
        </w:rPr>
        <w:t>1.乙方食品经营许可证（营业执照）复印件</w:t>
      </w:r>
    </w:p>
    <w:p>
      <w:pPr>
        <w:spacing w:line="400" w:lineRule="exact"/>
        <w:ind w:firstLine="1200" w:firstLineChars="500"/>
        <w:rPr>
          <w:rFonts w:eastAsia="方正仿宋_GBK"/>
          <w:color w:val="000000"/>
          <w:sz w:val="24"/>
          <w:szCs w:val="24"/>
        </w:rPr>
      </w:pPr>
      <w:r>
        <w:rPr>
          <w:rFonts w:eastAsia="方正仿宋_GBK"/>
          <w:color w:val="000000"/>
          <w:sz w:val="24"/>
          <w:szCs w:val="24"/>
        </w:rPr>
        <w:t>2.乙方法定代表人身份证复印件</w:t>
      </w:r>
    </w:p>
    <w:p>
      <w:pPr>
        <w:spacing w:line="400" w:lineRule="exact"/>
        <w:ind w:firstLine="1200" w:firstLineChars="500"/>
        <w:rPr>
          <w:rFonts w:eastAsia="方正仿宋_GBK"/>
          <w:color w:val="000000"/>
          <w:sz w:val="24"/>
          <w:szCs w:val="24"/>
        </w:rPr>
      </w:pPr>
      <w:r>
        <w:rPr>
          <w:rFonts w:eastAsia="方正仿宋_GBK"/>
          <w:color w:val="000000"/>
          <w:sz w:val="24"/>
          <w:szCs w:val="24"/>
        </w:rPr>
        <w:t>3.宣传彩页</w:t>
      </w:r>
      <w:r>
        <w:rPr>
          <w:rFonts w:hint="eastAsia" w:eastAsia="方正仿宋_GBK"/>
          <w:color w:val="000000"/>
          <w:sz w:val="24"/>
          <w:szCs w:val="24"/>
        </w:rPr>
        <w:t>（产品</w:t>
      </w:r>
      <w:r>
        <w:rPr>
          <w:rFonts w:eastAsia="方正仿宋_GBK"/>
          <w:color w:val="000000"/>
          <w:sz w:val="24"/>
          <w:szCs w:val="24"/>
        </w:rPr>
        <w:t>图片</w:t>
      </w:r>
      <w:r>
        <w:rPr>
          <w:rFonts w:hint="eastAsia" w:eastAsia="方正仿宋_GBK"/>
          <w:color w:val="000000"/>
          <w:sz w:val="24"/>
          <w:szCs w:val="24"/>
        </w:rPr>
        <w:t>）</w:t>
      </w:r>
    </w:p>
    <w:p>
      <w:pPr>
        <w:tabs>
          <w:tab w:val="left" w:pos="1390"/>
        </w:tabs>
        <w:spacing w:line="400" w:lineRule="exact"/>
        <w:ind w:firstLine="1200" w:firstLineChars="500"/>
        <w:rPr>
          <w:rFonts w:eastAsia="方正仿宋_GBK"/>
          <w:color w:val="000000"/>
          <w:sz w:val="24"/>
          <w:szCs w:val="24"/>
        </w:rPr>
      </w:pPr>
      <w:r>
        <w:rPr>
          <w:rFonts w:eastAsia="方正仿宋_GBK"/>
          <w:color w:val="000000"/>
          <w:sz w:val="24"/>
          <w:szCs w:val="24"/>
        </w:rPr>
        <w:t>4.供货清单（采购计划响应表）</w:t>
      </w:r>
    </w:p>
    <w:p>
      <w:pPr>
        <w:spacing w:line="400" w:lineRule="exact"/>
        <w:rPr>
          <w:rFonts w:eastAsia="方正仿宋_GBK"/>
          <w:color w:val="000000"/>
          <w:sz w:val="24"/>
          <w:szCs w:val="24"/>
        </w:rPr>
      </w:pPr>
    </w:p>
    <w:p>
      <w:pPr>
        <w:spacing w:line="400" w:lineRule="exact"/>
        <w:rPr>
          <w:rFonts w:eastAsia="方正仿宋_GBK"/>
          <w:color w:val="000000"/>
          <w:sz w:val="24"/>
          <w:szCs w:val="24"/>
        </w:rPr>
      </w:pPr>
      <w:r>
        <w:rPr>
          <w:rFonts w:eastAsia="方正仿宋_GBK"/>
          <w:color w:val="000000"/>
          <w:sz w:val="24"/>
          <w:szCs w:val="24"/>
        </w:rPr>
        <w:t>甲方（盖章）：                        乙方（盖章）：</w:t>
      </w:r>
    </w:p>
    <w:p>
      <w:pPr>
        <w:spacing w:line="400" w:lineRule="exact"/>
        <w:rPr>
          <w:rFonts w:eastAsia="方正仿宋_GBK"/>
          <w:color w:val="000000"/>
          <w:sz w:val="24"/>
          <w:szCs w:val="24"/>
        </w:rPr>
      </w:pPr>
      <w:r>
        <w:rPr>
          <w:rFonts w:eastAsia="方正仿宋_GBK"/>
          <w:color w:val="000000"/>
          <w:sz w:val="24"/>
          <w:szCs w:val="24"/>
        </w:rPr>
        <w:t>法定代表人（签字）：                  法定代表人（签字）：</w:t>
      </w:r>
    </w:p>
    <w:p>
      <w:pPr>
        <w:spacing w:line="400" w:lineRule="exact"/>
        <w:rPr>
          <w:rFonts w:eastAsia="方正仿宋_GBK"/>
          <w:color w:val="000000"/>
          <w:sz w:val="24"/>
          <w:szCs w:val="24"/>
        </w:rPr>
      </w:pPr>
      <w:r>
        <w:rPr>
          <w:rFonts w:eastAsia="方正仿宋_GBK"/>
          <w:color w:val="000000"/>
          <w:sz w:val="24"/>
          <w:szCs w:val="24"/>
        </w:rPr>
        <w:t xml:space="preserve">联系人：                              联系人： </w:t>
      </w:r>
    </w:p>
    <w:p>
      <w:pPr>
        <w:spacing w:line="400" w:lineRule="exact"/>
        <w:ind w:left="4320" w:hanging="4320" w:hangingChars="1800"/>
        <w:rPr>
          <w:rFonts w:eastAsia="方正仿宋_GBK"/>
          <w:color w:val="000000"/>
          <w:sz w:val="24"/>
          <w:szCs w:val="24"/>
        </w:rPr>
      </w:pPr>
      <w:r>
        <w:rPr>
          <w:rFonts w:eastAsia="方正仿宋_GBK"/>
          <w:color w:val="000000"/>
          <w:sz w:val="24"/>
          <w:szCs w:val="24"/>
        </w:rPr>
        <w:t>开户银行：</w:t>
      </w:r>
      <w:r>
        <w:rPr>
          <w:rFonts w:hint="eastAsia" w:eastAsia="方正仿宋_GBK"/>
          <w:color w:val="000000"/>
          <w:sz w:val="24"/>
          <w:szCs w:val="24"/>
        </w:rPr>
        <w:t xml:space="preserve">重庆市农村商业银行黔江支行 </w:t>
      </w:r>
      <w:r>
        <w:rPr>
          <w:rFonts w:eastAsia="方正仿宋_GBK"/>
          <w:color w:val="000000"/>
          <w:sz w:val="24"/>
          <w:szCs w:val="24"/>
        </w:rPr>
        <w:t xml:space="preserve"> 开户银行： </w:t>
      </w:r>
    </w:p>
    <w:p>
      <w:pPr>
        <w:spacing w:line="400" w:lineRule="exact"/>
        <w:rPr>
          <w:rFonts w:eastAsia="方正仿宋_GBK"/>
          <w:color w:val="000000"/>
          <w:sz w:val="24"/>
          <w:szCs w:val="24"/>
        </w:rPr>
      </w:pPr>
      <w:r>
        <w:rPr>
          <w:rFonts w:eastAsia="方正仿宋_GBK"/>
          <w:color w:val="000000"/>
          <w:sz w:val="24"/>
          <w:szCs w:val="24"/>
        </w:rPr>
        <w:t>账号：</w:t>
      </w:r>
      <w:r>
        <w:rPr>
          <w:rFonts w:hint="eastAsia" w:eastAsia="方正仿宋_GBK"/>
          <w:color w:val="000000"/>
          <w:sz w:val="24"/>
          <w:szCs w:val="24"/>
        </w:rPr>
        <w:t>4101010120010003206</w:t>
      </w:r>
      <w:r>
        <w:rPr>
          <w:rFonts w:eastAsia="方正仿宋_GBK"/>
          <w:color w:val="000000"/>
          <w:sz w:val="24"/>
          <w:szCs w:val="24"/>
        </w:rPr>
        <w:t xml:space="preserve">             账号：</w:t>
      </w:r>
    </w:p>
    <w:p>
      <w:pPr>
        <w:spacing w:line="400" w:lineRule="exact"/>
        <w:ind w:left="3840" w:hanging="3840" w:hangingChars="1600"/>
        <w:jc w:val="left"/>
        <w:rPr>
          <w:rFonts w:eastAsia="方正仿宋_GBK"/>
          <w:color w:val="000000"/>
          <w:sz w:val="24"/>
          <w:szCs w:val="24"/>
        </w:rPr>
      </w:pPr>
      <w:r>
        <w:rPr>
          <w:rFonts w:eastAsia="方正仿宋_GBK"/>
          <w:color w:val="000000"/>
          <w:sz w:val="24"/>
          <w:szCs w:val="24"/>
        </w:rPr>
        <w:t>地址：</w:t>
      </w:r>
      <w:r>
        <w:rPr>
          <w:rFonts w:hint="eastAsia" w:eastAsia="方正仿宋_GBK"/>
          <w:color w:val="000000"/>
          <w:sz w:val="24"/>
          <w:szCs w:val="24"/>
        </w:rPr>
        <w:t>黔江区正阳</w:t>
      </w:r>
      <w:r>
        <w:rPr>
          <w:rFonts w:eastAsia="方正仿宋_GBK"/>
          <w:color w:val="000000"/>
          <w:sz w:val="24"/>
          <w:szCs w:val="24"/>
        </w:rPr>
        <w:t>街道正舟路南段</w:t>
      </w:r>
      <w:r>
        <w:rPr>
          <w:rFonts w:hint="eastAsia" w:eastAsia="方正仿宋_GBK"/>
          <w:color w:val="000000"/>
          <w:sz w:val="24"/>
          <w:szCs w:val="24"/>
        </w:rPr>
        <w:t>360号</w:t>
      </w:r>
      <w:r>
        <w:rPr>
          <w:rFonts w:eastAsia="方正仿宋_GBK"/>
          <w:color w:val="000000"/>
          <w:sz w:val="24"/>
          <w:szCs w:val="24"/>
        </w:rPr>
        <w:t xml:space="preserve">  地址： </w:t>
      </w:r>
    </w:p>
    <w:p>
      <w:pPr>
        <w:spacing w:line="400" w:lineRule="exact"/>
        <w:rPr>
          <w:rFonts w:eastAsia="方正仿宋_GBK"/>
          <w:color w:val="000000"/>
          <w:sz w:val="24"/>
          <w:szCs w:val="24"/>
        </w:rPr>
      </w:pPr>
      <w:r>
        <w:rPr>
          <w:rFonts w:eastAsia="方正仿宋_GBK"/>
          <w:color w:val="000000"/>
          <w:sz w:val="24"/>
          <w:szCs w:val="24"/>
        </w:rPr>
        <w:t>电话：</w:t>
      </w:r>
      <w:r>
        <w:rPr>
          <w:rFonts w:hint="eastAsia" w:eastAsia="方正仿宋_GBK"/>
          <w:color w:val="000000"/>
          <w:sz w:val="24"/>
          <w:szCs w:val="24"/>
        </w:rPr>
        <w:t>023-79246680</w:t>
      </w:r>
      <w:r>
        <w:rPr>
          <w:rFonts w:eastAsia="方正仿宋_GBK"/>
          <w:color w:val="000000"/>
          <w:sz w:val="24"/>
          <w:szCs w:val="24"/>
        </w:rPr>
        <w:t xml:space="preserve">                    电话：</w:t>
      </w:r>
    </w:p>
    <w:p>
      <w:pPr>
        <w:spacing w:line="400" w:lineRule="exact"/>
        <w:rPr>
          <w:rFonts w:eastAsia="方正仿宋_GBK"/>
          <w:color w:val="000000"/>
          <w:sz w:val="24"/>
          <w:szCs w:val="24"/>
        </w:rPr>
      </w:pPr>
      <w:r>
        <w:rPr>
          <w:rFonts w:eastAsia="方正仿宋_GBK"/>
          <w:color w:val="000000"/>
          <w:sz w:val="24"/>
          <w:szCs w:val="24"/>
        </w:rPr>
        <w:t>签订时间：  年</w:t>
      </w:r>
      <w:r>
        <w:rPr>
          <w:rFonts w:hint="eastAsia" w:eastAsia="方正仿宋_GBK"/>
          <w:color w:val="000000"/>
          <w:sz w:val="24"/>
          <w:szCs w:val="24"/>
        </w:rPr>
        <w:t xml:space="preserve"> </w:t>
      </w:r>
      <w:r>
        <w:rPr>
          <w:rFonts w:eastAsia="方正仿宋_GBK"/>
          <w:color w:val="000000"/>
          <w:sz w:val="24"/>
          <w:szCs w:val="24"/>
        </w:rPr>
        <w:t xml:space="preserve"> 月  日                签订时间： 年  月</w:t>
      </w:r>
      <w:r>
        <w:rPr>
          <w:rFonts w:hint="eastAsia" w:eastAsia="方正仿宋_GBK"/>
          <w:color w:val="000000"/>
          <w:sz w:val="24"/>
          <w:szCs w:val="24"/>
        </w:rPr>
        <w:t xml:space="preserve">  </w:t>
      </w:r>
      <w:r>
        <w:rPr>
          <w:rFonts w:eastAsia="方正仿宋_GBK"/>
          <w:color w:val="000000"/>
          <w:sz w:val="24"/>
          <w:szCs w:val="24"/>
        </w:rPr>
        <w:t>日</w:t>
      </w:r>
    </w:p>
    <w:p>
      <w:pPr>
        <w:spacing w:line="400" w:lineRule="exact"/>
        <w:rPr>
          <w:rFonts w:eastAsia="方正仿宋_GBK"/>
          <w:color w:val="000000"/>
          <w:sz w:val="24"/>
          <w:szCs w:val="24"/>
        </w:rPr>
      </w:pPr>
      <w:r>
        <w:rPr>
          <w:rFonts w:hint="eastAsia" w:eastAsia="方正仿宋_GBK"/>
          <w:color w:val="000000"/>
          <w:sz w:val="24"/>
          <w:szCs w:val="24"/>
        </w:rPr>
        <w:t>签订</w:t>
      </w:r>
      <w:r>
        <w:rPr>
          <w:rFonts w:eastAsia="方正仿宋_GBK"/>
          <w:color w:val="000000"/>
          <w:sz w:val="24"/>
          <w:szCs w:val="24"/>
        </w:rPr>
        <w:t>地点：</w:t>
      </w:r>
      <w:r>
        <w:rPr>
          <w:rFonts w:hint="eastAsia" w:eastAsia="方正仿宋_GBK"/>
          <w:color w:val="000000"/>
          <w:sz w:val="24"/>
          <w:szCs w:val="24"/>
        </w:rPr>
        <w:t>重庆市</w:t>
      </w:r>
      <w:r>
        <w:rPr>
          <w:rFonts w:eastAsia="方正仿宋_GBK"/>
          <w:color w:val="000000"/>
          <w:sz w:val="24"/>
          <w:szCs w:val="24"/>
        </w:rPr>
        <w:t>黔江中心医院</w:t>
      </w:r>
    </w:p>
    <w:p>
      <w:pPr>
        <w:pStyle w:val="2"/>
        <w:spacing w:line="400" w:lineRule="exact"/>
        <w:ind w:firstLine="0"/>
        <w:rPr>
          <w:rFonts w:ascii="方正小标宋_GBK" w:eastAsia="方正小标宋_GBK"/>
          <w:b/>
          <w:sz w:val="36"/>
          <w:szCs w:val="30"/>
        </w:rPr>
      </w:pPr>
    </w:p>
    <w:p>
      <w:pPr>
        <w:spacing w:line="400" w:lineRule="exact"/>
      </w:pPr>
    </w:p>
    <w:p>
      <w:pPr>
        <w:pStyle w:val="2"/>
        <w:spacing w:line="400" w:lineRule="exact"/>
      </w:pPr>
    </w:p>
    <w:p>
      <w:pPr>
        <w:spacing w:line="400" w:lineRule="exact"/>
      </w:pPr>
    </w:p>
    <w:p>
      <w:pPr>
        <w:pStyle w:val="2"/>
        <w:spacing w:line="400" w:lineRule="exact"/>
      </w:pPr>
    </w:p>
    <w:p>
      <w:pPr>
        <w:spacing w:line="400" w:lineRule="exact"/>
      </w:pPr>
    </w:p>
    <w:p>
      <w:pPr>
        <w:pStyle w:val="2"/>
        <w:spacing w:line="400" w:lineRule="exact"/>
      </w:pPr>
    </w:p>
    <w:p/>
    <w:p>
      <w:pPr>
        <w:pStyle w:val="2"/>
      </w:pPr>
    </w:p>
    <w:p/>
    <w:p>
      <w:pPr>
        <w:pStyle w:val="2"/>
      </w:pPr>
    </w:p>
    <w:p/>
    <w:p>
      <w:pPr>
        <w:pStyle w:val="2"/>
      </w:pPr>
    </w:p>
    <w:p/>
    <w:p>
      <w:pPr>
        <w:pStyle w:val="2"/>
      </w:pPr>
    </w:p>
    <w:p/>
    <w:p>
      <w:pPr>
        <w:pStyle w:val="2"/>
      </w:pPr>
    </w:p>
    <w:p>
      <w:pPr>
        <w:spacing w:line="400" w:lineRule="exact"/>
      </w:pPr>
    </w:p>
    <w:p/>
    <w:p>
      <w:pPr>
        <w:pStyle w:val="4"/>
        <w:spacing w:before="0" w:after="0" w:line="360" w:lineRule="auto"/>
        <w:jc w:val="center"/>
        <w:rPr>
          <w:rFonts w:ascii="方正小标宋_GBK" w:hAnsi="宋体" w:eastAsia="方正小标宋_GBK"/>
          <w:b w:val="0"/>
          <w:sz w:val="36"/>
          <w:szCs w:val="30"/>
        </w:rPr>
      </w:pPr>
      <w:bookmarkStart w:id="134" w:name="_Toc145078778"/>
      <w:r>
        <w:rPr>
          <w:rFonts w:hint="eastAsia" w:ascii="方正小标宋_GBK" w:hAnsi="宋体" w:eastAsia="方正小标宋_GBK"/>
          <w:b w:val="0"/>
          <w:sz w:val="36"/>
          <w:szCs w:val="30"/>
        </w:rPr>
        <w:t>第七篇  响应文件格式要求</w:t>
      </w:r>
      <w:bookmarkEnd w:id="132"/>
      <w:bookmarkEnd w:id="133"/>
      <w:bookmarkEnd w:id="134"/>
    </w:p>
    <w:p>
      <w:pPr>
        <w:spacing w:line="400" w:lineRule="exact"/>
        <w:ind w:firstLine="482" w:firstLineChars="200"/>
        <w:rPr>
          <w:rFonts w:ascii="方正仿宋_GBK" w:hAnsi="宋体" w:eastAsia="方正仿宋_GBK"/>
          <w:b/>
          <w:sz w:val="24"/>
          <w:szCs w:val="24"/>
        </w:rPr>
      </w:pPr>
      <w:bookmarkStart w:id="135" w:name="_Toc313888360"/>
      <w:bookmarkStart w:id="136" w:name="_Toc519174498"/>
      <w:bookmarkStart w:id="137" w:name="_Toc313008356"/>
      <w:bookmarkStart w:id="138" w:name="_Toc342913419"/>
      <w:bookmarkStart w:id="139" w:name="_Toc12789073"/>
      <w:bookmarkStart w:id="140" w:name="_Toc283382454"/>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pStyle w:val="3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ascii="方正仿宋_GBK" w:hAnsi="宋体" w:eastAsia="方正仿宋_GBK"/>
          <w:sz w:val="24"/>
          <w:szCs w:val="24"/>
        </w:rPr>
      </w:pPr>
      <w:bookmarkStart w:id="141" w:name="_Toc145078779"/>
      <w:r>
        <w:rPr>
          <w:rFonts w:hint="eastAsia" w:ascii="方正仿宋_GBK" w:hAnsi="宋体" w:eastAsia="方正仿宋_GBK"/>
          <w:sz w:val="24"/>
          <w:szCs w:val="24"/>
        </w:rPr>
        <w:t>一、经济部分</w:t>
      </w:r>
      <w:bookmarkEnd w:id="135"/>
      <w:bookmarkEnd w:id="136"/>
      <w:bookmarkEnd w:id="137"/>
      <w:bookmarkEnd w:id="138"/>
      <w:bookmarkEnd w:id="141"/>
    </w:p>
    <w:bookmarkEnd w:id="139"/>
    <w:bookmarkEnd w:id="140"/>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w:t>
      </w:r>
      <w:r>
        <w:rPr>
          <w:rFonts w:ascii="方正仿宋_GBK" w:hAnsi="宋体" w:eastAsia="方正仿宋_GBK"/>
          <w:sz w:val="24"/>
          <w:szCs w:val="24"/>
          <w:u w:val="single"/>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jc w:val="right"/>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bookmarkStart w:id="142" w:name="_Toc313008357"/>
      <w:bookmarkStart w:id="143" w:name="_Toc519174499"/>
      <w:bookmarkStart w:id="144" w:name="_Toc342913420"/>
      <w:bookmarkStart w:id="145" w:name="_Toc313888361"/>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pPr>
    </w:p>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谈判项目名称：</w:t>
      </w:r>
    </w:p>
    <w:tbl>
      <w:tblPr>
        <w:tblStyle w:val="5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789"/>
        <w:gridCol w:w="1056"/>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789" w:type="dxa"/>
            <w:vAlign w:val="center"/>
          </w:tcPr>
          <w:p>
            <w:pPr>
              <w:pStyle w:val="34"/>
              <w:jc w:val="center"/>
              <w:rPr>
                <w:rFonts w:ascii="方正仿宋_GBK" w:hAnsi="宋体" w:eastAsia="方正仿宋_GBK"/>
                <w:sz w:val="24"/>
                <w:szCs w:val="28"/>
              </w:rPr>
            </w:pPr>
            <w:r>
              <w:rPr>
                <w:rFonts w:hint="eastAsia" w:ascii="方正仿宋_GBK" w:hAnsi="宋体" w:eastAsia="方正仿宋_GBK"/>
                <w:sz w:val="24"/>
                <w:szCs w:val="28"/>
              </w:rPr>
              <w:t>单位</w:t>
            </w:r>
          </w:p>
        </w:tc>
        <w:tc>
          <w:tcPr>
            <w:tcW w:w="1056" w:type="dxa"/>
            <w:vAlign w:val="center"/>
          </w:tcPr>
          <w:p>
            <w:pPr>
              <w:pStyle w:val="34"/>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34"/>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02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合计</w:t>
            </w:r>
          </w:p>
          <w:p>
            <w:pPr>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sz w:val="24"/>
                <w:szCs w:val="28"/>
              </w:rPr>
            </w:pPr>
          </w:p>
        </w:tc>
        <w:tc>
          <w:tcPr>
            <w:tcW w:w="1721" w:type="dxa"/>
            <w:tcBorders>
              <w:bottom w:val="single" w:color="auto" w:sz="4" w:space="0"/>
            </w:tcBorders>
            <w:vAlign w:val="center"/>
          </w:tcPr>
          <w:p>
            <w:pPr>
              <w:jc w:val="center"/>
              <w:rPr>
                <w:rFonts w:ascii="方正仿宋_GBK" w:hAnsi="宋体" w:eastAsia="方正仿宋_GBK"/>
                <w:sz w:val="24"/>
                <w:szCs w:val="28"/>
              </w:rPr>
            </w:pPr>
          </w:p>
        </w:tc>
        <w:tc>
          <w:tcPr>
            <w:tcW w:w="1417" w:type="dxa"/>
            <w:tcBorders>
              <w:bottom w:val="single" w:color="auto" w:sz="4" w:space="0"/>
            </w:tcBorders>
            <w:vAlign w:val="center"/>
          </w:tcPr>
          <w:p>
            <w:pPr>
              <w:jc w:val="center"/>
              <w:rPr>
                <w:rFonts w:ascii="方正仿宋_GBK" w:hAnsi="宋体" w:eastAsia="方正仿宋_GBK"/>
                <w:sz w:val="24"/>
                <w:szCs w:val="28"/>
              </w:rPr>
            </w:pPr>
          </w:p>
        </w:tc>
        <w:tc>
          <w:tcPr>
            <w:tcW w:w="1250" w:type="dxa"/>
            <w:tcBorders>
              <w:bottom w:val="single" w:color="auto" w:sz="4" w:space="0"/>
            </w:tcBorders>
            <w:vAlign w:val="center"/>
          </w:tcPr>
          <w:p>
            <w:pPr>
              <w:jc w:val="center"/>
              <w:rPr>
                <w:rFonts w:ascii="方正仿宋_GBK" w:hAnsi="宋体" w:eastAsia="方正仿宋_GBK"/>
                <w:sz w:val="24"/>
                <w:szCs w:val="28"/>
              </w:rPr>
            </w:pPr>
          </w:p>
        </w:tc>
        <w:tc>
          <w:tcPr>
            <w:tcW w:w="867" w:type="dxa"/>
            <w:tcBorders>
              <w:bottom w:val="single" w:color="auto" w:sz="4" w:space="0"/>
            </w:tcBorders>
            <w:vAlign w:val="center"/>
          </w:tcPr>
          <w:p>
            <w:pPr>
              <w:jc w:val="center"/>
              <w:rPr>
                <w:rFonts w:ascii="方正仿宋_GBK" w:hAnsi="宋体" w:eastAsia="方正仿宋_GBK"/>
                <w:sz w:val="24"/>
                <w:szCs w:val="28"/>
              </w:rPr>
            </w:pPr>
          </w:p>
        </w:tc>
        <w:tc>
          <w:tcPr>
            <w:tcW w:w="789" w:type="dxa"/>
            <w:tcBorders>
              <w:bottom w:val="single" w:color="auto" w:sz="4" w:space="0"/>
            </w:tcBorders>
            <w:vAlign w:val="center"/>
          </w:tcPr>
          <w:p>
            <w:pPr>
              <w:jc w:val="center"/>
              <w:rPr>
                <w:rFonts w:ascii="方正仿宋_GBK" w:hAnsi="宋体" w:eastAsia="方正仿宋_GBK"/>
                <w:sz w:val="24"/>
                <w:szCs w:val="28"/>
              </w:rPr>
            </w:pPr>
          </w:p>
        </w:tc>
        <w:tc>
          <w:tcPr>
            <w:tcW w:w="1056" w:type="dxa"/>
            <w:tcBorders>
              <w:bottom w:val="single" w:color="auto" w:sz="4" w:space="0"/>
            </w:tcBorders>
            <w:vAlign w:val="center"/>
          </w:tcPr>
          <w:p>
            <w:pPr>
              <w:jc w:val="center"/>
              <w:rPr>
                <w:rFonts w:ascii="方正仿宋_GBK" w:hAnsi="宋体" w:eastAsia="方正仿宋_GBK"/>
                <w:sz w:val="24"/>
                <w:szCs w:val="28"/>
              </w:rPr>
            </w:pPr>
          </w:p>
        </w:tc>
        <w:tc>
          <w:tcPr>
            <w:tcW w:w="1020"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789" w:type="dxa"/>
            <w:vAlign w:val="center"/>
          </w:tcPr>
          <w:p>
            <w:pPr>
              <w:jc w:val="center"/>
              <w:rPr>
                <w:rFonts w:ascii="方正仿宋_GBK" w:hAnsi="宋体" w:eastAsia="方正仿宋_GBK"/>
                <w:sz w:val="24"/>
                <w:szCs w:val="28"/>
              </w:rPr>
            </w:pPr>
          </w:p>
        </w:tc>
        <w:tc>
          <w:tcPr>
            <w:tcW w:w="1056" w:type="dxa"/>
            <w:vAlign w:val="center"/>
          </w:tcPr>
          <w:p>
            <w:pPr>
              <w:jc w:val="center"/>
              <w:rPr>
                <w:rFonts w:ascii="方正仿宋_GBK" w:hAnsi="宋体" w:eastAsia="方正仿宋_GBK"/>
                <w:sz w:val="24"/>
                <w:szCs w:val="28"/>
              </w:rPr>
            </w:pPr>
          </w:p>
        </w:tc>
        <w:tc>
          <w:tcPr>
            <w:tcW w:w="1020"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789" w:type="dxa"/>
            <w:vAlign w:val="center"/>
          </w:tcPr>
          <w:p>
            <w:pPr>
              <w:jc w:val="center"/>
              <w:rPr>
                <w:rFonts w:ascii="方正仿宋_GBK" w:hAnsi="宋体" w:eastAsia="方正仿宋_GBK"/>
                <w:sz w:val="24"/>
                <w:szCs w:val="28"/>
              </w:rPr>
            </w:pPr>
          </w:p>
        </w:tc>
        <w:tc>
          <w:tcPr>
            <w:tcW w:w="1056" w:type="dxa"/>
            <w:vAlign w:val="center"/>
          </w:tcPr>
          <w:p>
            <w:pPr>
              <w:jc w:val="center"/>
              <w:rPr>
                <w:rFonts w:ascii="方正仿宋_GBK" w:hAnsi="宋体" w:eastAsia="方正仿宋_GBK"/>
                <w:sz w:val="24"/>
                <w:szCs w:val="28"/>
              </w:rPr>
            </w:pPr>
          </w:p>
        </w:tc>
        <w:tc>
          <w:tcPr>
            <w:tcW w:w="1020"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sz w:val="24"/>
                <w:szCs w:val="28"/>
              </w:rPr>
            </w:pPr>
          </w:p>
        </w:tc>
        <w:tc>
          <w:tcPr>
            <w:tcW w:w="1721" w:type="dxa"/>
            <w:tcBorders>
              <w:bottom w:val="single" w:color="auto" w:sz="4" w:space="0"/>
            </w:tcBorders>
            <w:vAlign w:val="center"/>
          </w:tcPr>
          <w:p>
            <w:pPr>
              <w:jc w:val="center"/>
              <w:rPr>
                <w:rFonts w:ascii="方正仿宋_GBK" w:hAnsi="宋体" w:eastAsia="方正仿宋_GBK"/>
                <w:sz w:val="24"/>
                <w:szCs w:val="28"/>
              </w:rPr>
            </w:pPr>
          </w:p>
        </w:tc>
        <w:tc>
          <w:tcPr>
            <w:tcW w:w="1417" w:type="dxa"/>
            <w:tcBorders>
              <w:bottom w:val="single" w:color="auto" w:sz="4" w:space="0"/>
            </w:tcBorders>
            <w:vAlign w:val="center"/>
          </w:tcPr>
          <w:p>
            <w:pPr>
              <w:jc w:val="center"/>
              <w:rPr>
                <w:rFonts w:ascii="方正仿宋_GBK" w:hAnsi="宋体" w:eastAsia="方正仿宋_GBK"/>
                <w:sz w:val="24"/>
                <w:szCs w:val="28"/>
              </w:rPr>
            </w:pPr>
          </w:p>
        </w:tc>
        <w:tc>
          <w:tcPr>
            <w:tcW w:w="1250" w:type="dxa"/>
            <w:tcBorders>
              <w:bottom w:val="single" w:color="auto" w:sz="4" w:space="0"/>
            </w:tcBorders>
            <w:vAlign w:val="center"/>
          </w:tcPr>
          <w:p>
            <w:pPr>
              <w:jc w:val="center"/>
              <w:rPr>
                <w:rFonts w:ascii="方正仿宋_GBK" w:hAnsi="宋体" w:eastAsia="方正仿宋_GBK"/>
                <w:sz w:val="24"/>
                <w:szCs w:val="28"/>
              </w:rPr>
            </w:pPr>
          </w:p>
        </w:tc>
        <w:tc>
          <w:tcPr>
            <w:tcW w:w="867" w:type="dxa"/>
            <w:tcBorders>
              <w:bottom w:val="single" w:color="auto" w:sz="4" w:space="0"/>
            </w:tcBorders>
            <w:vAlign w:val="center"/>
          </w:tcPr>
          <w:p>
            <w:pPr>
              <w:jc w:val="center"/>
              <w:rPr>
                <w:rFonts w:ascii="方正仿宋_GBK" w:hAnsi="宋体" w:eastAsia="方正仿宋_GBK"/>
                <w:sz w:val="24"/>
                <w:szCs w:val="28"/>
              </w:rPr>
            </w:pPr>
          </w:p>
        </w:tc>
        <w:tc>
          <w:tcPr>
            <w:tcW w:w="789" w:type="dxa"/>
            <w:tcBorders>
              <w:bottom w:val="single" w:color="auto" w:sz="4" w:space="0"/>
            </w:tcBorders>
            <w:vAlign w:val="center"/>
          </w:tcPr>
          <w:p>
            <w:pPr>
              <w:jc w:val="center"/>
              <w:rPr>
                <w:rFonts w:ascii="方正仿宋_GBK" w:hAnsi="宋体" w:eastAsia="方正仿宋_GBK"/>
                <w:sz w:val="24"/>
                <w:szCs w:val="28"/>
              </w:rPr>
            </w:pPr>
          </w:p>
        </w:tc>
        <w:tc>
          <w:tcPr>
            <w:tcW w:w="1056" w:type="dxa"/>
            <w:tcBorders>
              <w:bottom w:val="single" w:color="auto" w:sz="4" w:space="0"/>
            </w:tcBorders>
            <w:vAlign w:val="center"/>
          </w:tcPr>
          <w:p>
            <w:pPr>
              <w:jc w:val="center"/>
              <w:rPr>
                <w:rFonts w:ascii="方正仿宋_GBK" w:hAnsi="宋体" w:eastAsia="方正仿宋_GBK"/>
                <w:sz w:val="24"/>
                <w:szCs w:val="28"/>
              </w:rPr>
            </w:pPr>
          </w:p>
        </w:tc>
        <w:tc>
          <w:tcPr>
            <w:tcW w:w="1020" w:type="dxa"/>
            <w:tcBorders>
              <w:bottom w:val="single" w:color="auto" w:sz="4" w:space="0"/>
            </w:tcBorders>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789" w:type="dxa"/>
            <w:vAlign w:val="center"/>
          </w:tcPr>
          <w:p>
            <w:pPr>
              <w:jc w:val="center"/>
              <w:rPr>
                <w:rFonts w:ascii="方正仿宋_GBK" w:hAnsi="宋体" w:eastAsia="方正仿宋_GBK"/>
                <w:sz w:val="24"/>
                <w:szCs w:val="28"/>
              </w:rPr>
            </w:pPr>
          </w:p>
        </w:tc>
        <w:tc>
          <w:tcPr>
            <w:tcW w:w="1056" w:type="dxa"/>
            <w:vAlign w:val="center"/>
          </w:tcPr>
          <w:p>
            <w:pPr>
              <w:jc w:val="center"/>
              <w:rPr>
                <w:rFonts w:ascii="方正仿宋_GBK" w:hAnsi="宋体" w:eastAsia="方正仿宋_GBK"/>
                <w:sz w:val="24"/>
                <w:szCs w:val="28"/>
              </w:rPr>
            </w:pPr>
          </w:p>
        </w:tc>
        <w:tc>
          <w:tcPr>
            <w:tcW w:w="1020"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789" w:type="dxa"/>
            <w:vAlign w:val="center"/>
          </w:tcPr>
          <w:p>
            <w:pPr>
              <w:jc w:val="center"/>
              <w:rPr>
                <w:rFonts w:ascii="方正仿宋_GBK" w:hAnsi="宋体" w:eastAsia="方正仿宋_GBK"/>
                <w:sz w:val="24"/>
                <w:szCs w:val="28"/>
              </w:rPr>
            </w:pPr>
          </w:p>
        </w:tc>
        <w:tc>
          <w:tcPr>
            <w:tcW w:w="1056" w:type="dxa"/>
            <w:vAlign w:val="center"/>
          </w:tcPr>
          <w:p>
            <w:pPr>
              <w:jc w:val="center"/>
              <w:rPr>
                <w:rFonts w:ascii="方正仿宋_GBK" w:hAnsi="宋体" w:eastAsia="方正仿宋_GBK"/>
                <w:sz w:val="24"/>
                <w:szCs w:val="28"/>
              </w:rPr>
            </w:pPr>
          </w:p>
        </w:tc>
        <w:tc>
          <w:tcPr>
            <w:tcW w:w="1020"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789" w:type="dxa"/>
            <w:vAlign w:val="center"/>
          </w:tcPr>
          <w:p>
            <w:pPr>
              <w:jc w:val="center"/>
              <w:rPr>
                <w:rFonts w:ascii="方正仿宋_GBK" w:hAnsi="宋体" w:eastAsia="方正仿宋_GBK"/>
                <w:sz w:val="24"/>
                <w:szCs w:val="28"/>
              </w:rPr>
            </w:pPr>
          </w:p>
        </w:tc>
        <w:tc>
          <w:tcPr>
            <w:tcW w:w="1056" w:type="dxa"/>
            <w:vAlign w:val="center"/>
          </w:tcPr>
          <w:p>
            <w:pPr>
              <w:jc w:val="center"/>
              <w:rPr>
                <w:rFonts w:ascii="方正仿宋_GBK" w:hAnsi="宋体" w:eastAsia="方正仿宋_GBK"/>
                <w:sz w:val="24"/>
                <w:szCs w:val="28"/>
              </w:rPr>
            </w:pPr>
          </w:p>
        </w:tc>
        <w:tc>
          <w:tcPr>
            <w:tcW w:w="1020"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789" w:type="dxa"/>
            <w:vAlign w:val="center"/>
          </w:tcPr>
          <w:p>
            <w:pPr>
              <w:jc w:val="center"/>
              <w:rPr>
                <w:rFonts w:ascii="方正仿宋_GBK" w:hAnsi="宋体" w:eastAsia="方正仿宋_GBK"/>
                <w:sz w:val="24"/>
                <w:szCs w:val="28"/>
              </w:rPr>
            </w:pPr>
          </w:p>
        </w:tc>
        <w:tc>
          <w:tcPr>
            <w:tcW w:w="1056" w:type="dxa"/>
            <w:vAlign w:val="center"/>
          </w:tcPr>
          <w:p>
            <w:pPr>
              <w:jc w:val="center"/>
              <w:rPr>
                <w:rFonts w:ascii="方正仿宋_GBK" w:hAnsi="宋体" w:eastAsia="方正仿宋_GBK"/>
                <w:sz w:val="24"/>
                <w:szCs w:val="28"/>
              </w:rPr>
            </w:pPr>
          </w:p>
        </w:tc>
        <w:tc>
          <w:tcPr>
            <w:tcW w:w="1020" w:type="dxa"/>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ascii="方正仿宋_GBK" w:hAnsi="宋体" w:eastAsia="方正仿宋_GBK"/>
                <w:sz w:val="24"/>
                <w:szCs w:val="28"/>
              </w:rPr>
            </w:pPr>
          </w:p>
        </w:tc>
        <w:tc>
          <w:tcPr>
            <w:tcW w:w="1721" w:type="dxa"/>
            <w:vAlign w:val="center"/>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250" w:type="dxa"/>
            <w:vAlign w:val="center"/>
          </w:tcPr>
          <w:p>
            <w:pPr>
              <w:jc w:val="center"/>
              <w:rPr>
                <w:rFonts w:ascii="方正仿宋_GBK" w:hAnsi="宋体" w:eastAsia="方正仿宋_GBK"/>
                <w:sz w:val="24"/>
                <w:szCs w:val="28"/>
              </w:rPr>
            </w:pPr>
          </w:p>
        </w:tc>
        <w:tc>
          <w:tcPr>
            <w:tcW w:w="867" w:type="dxa"/>
            <w:vAlign w:val="center"/>
          </w:tcPr>
          <w:p>
            <w:pPr>
              <w:jc w:val="center"/>
              <w:rPr>
                <w:rFonts w:ascii="方正仿宋_GBK" w:hAnsi="宋体" w:eastAsia="方正仿宋_GBK"/>
                <w:sz w:val="24"/>
                <w:szCs w:val="28"/>
              </w:rPr>
            </w:pPr>
          </w:p>
        </w:tc>
        <w:tc>
          <w:tcPr>
            <w:tcW w:w="789" w:type="dxa"/>
            <w:vAlign w:val="center"/>
          </w:tcPr>
          <w:p>
            <w:pPr>
              <w:jc w:val="center"/>
              <w:rPr>
                <w:rFonts w:ascii="方正仿宋_GBK" w:hAnsi="宋体" w:eastAsia="方正仿宋_GBK"/>
                <w:sz w:val="24"/>
                <w:szCs w:val="28"/>
              </w:rPr>
            </w:pPr>
          </w:p>
        </w:tc>
        <w:tc>
          <w:tcPr>
            <w:tcW w:w="1056" w:type="dxa"/>
            <w:vAlign w:val="center"/>
          </w:tcPr>
          <w:p>
            <w:pPr>
              <w:jc w:val="center"/>
              <w:rPr>
                <w:rFonts w:ascii="方正仿宋_GBK" w:hAnsi="宋体" w:eastAsia="方正仿宋_GBK"/>
                <w:sz w:val="24"/>
                <w:szCs w:val="28"/>
              </w:rPr>
            </w:pPr>
          </w:p>
        </w:tc>
        <w:tc>
          <w:tcPr>
            <w:tcW w:w="1020" w:type="dxa"/>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46" w:name="OLE_LINK1"/>
      <w:bookmarkStart w:id="147" w:name="OLE_LINK2"/>
      <w:r>
        <w:rPr>
          <w:rFonts w:hint="eastAsia" w:ascii="方正仿宋_GBK" w:hAnsi="宋体" w:eastAsia="方正仿宋_GBK"/>
          <w:sz w:val="24"/>
          <w:szCs w:val="28"/>
        </w:rPr>
        <w:t>。</w:t>
      </w:r>
      <w:bookmarkEnd w:id="146"/>
      <w:bookmarkEnd w:id="147"/>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8"/>
        </w:rPr>
        <w:t xml:space="preserve">       </w:t>
      </w:r>
    </w:p>
    <w:p>
      <w:pPr>
        <w:pStyle w:val="3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type w:val="continuous"/>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ascii="方正仿宋_GBK" w:hAnsi="宋体" w:eastAsia="方正仿宋_GBK"/>
          <w:sz w:val="24"/>
          <w:szCs w:val="24"/>
        </w:rPr>
      </w:pPr>
      <w:bookmarkStart w:id="148" w:name="_Toc145078780"/>
      <w:r>
        <w:rPr>
          <w:rFonts w:hint="eastAsia" w:ascii="方正仿宋_GBK" w:hAnsi="宋体" w:eastAsia="方正仿宋_GBK"/>
          <w:sz w:val="24"/>
          <w:szCs w:val="24"/>
        </w:rPr>
        <w:t>二、</w:t>
      </w:r>
      <w:bookmarkEnd w:id="142"/>
      <w:bookmarkEnd w:id="143"/>
      <w:bookmarkEnd w:id="144"/>
      <w:bookmarkEnd w:id="145"/>
      <w:r>
        <w:rPr>
          <w:rFonts w:hint="eastAsia" w:ascii="方正仿宋_GBK" w:hAnsi="宋体" w:eastAsia="方正仿宋_GBK"/>
          <w:sz w:val="24"/>
          <w:szCs w:val="24"/>
        </w:rPr>
        <w:t>技术（质量）部分</w:t>
      </w:r>
      <w:bookmarkEnd w:id="148"/>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谈判项目技术（质量）需求”中所列条款进行比较和响应；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562" w:firstLineChars="200"/>
        <w:rPr>
          <w:rFonts w:ascii="方正仿宋_GBK" w:hAnsi="宋体" w:eastAsia="方正仿宋_GBK"/>
          <w:sz w:val="24"/>
        </w:rPr>
      </w:pPr>
      <w:r>
        <w:rPr>
          <w:rFonts w:ascii="方正仿宋_GBK" w:eastAsia="方正仿宋_GBK"/>
          <w:b/>
        </w:rPr>
        <w:br w:type="page"/>
      </w:r>
      <w:bookmarkStart w:id="149" w:name="_Toc519174500"/>
      <w:bookmarkStart w:id="150" w:name="_Toc313888362"/>
      <w:bookmarkStart w:id="151" w:name="_Toc342913421"/>
      <w:bookmarkStart w:id="152" w:name="_Toc313008358"/>
      <w:r>
        <w:rPr>
          <w:rFonts w:hint="eastAsia" w:ascii="方正仿宋_GBK" w:hAnsi="宋体" w:eastAsia="方正仿宋_GBK"/>
          <w:sz w:val="24"/>
          <w:szCs w:val="24"/>
        </w:rPr>
        <w:t>（二）其他资料（格式自定，根据竞争性谈判文件要求提供）</w:t>
      </w:r>
    </w:p>
    <w:p>
      <w:pPr>
        <w:pStyle w:val="5"/>
        <w:spacing w:before="0" w:after="0" w:line="360" w:lineRule="auto"/>
        <w:rPr>
          <w:rFonts w:ascii="方正仿宋_GBK" w:eastAsia="方正仿宋_GBK"/>
          <w:b w:val="0"/>
        </w:rPr>
      </w:pPr>
    </w:p>
    <w:p>
      <w:pPr>
        <w:pStyle w:val="5"/>
        <w:spacing w:before="0" w:after="0" w:line="360" w:lineRule="auto"/>
        <w:rPr>
          <w:rFonts w:ascii="方正仿宋_GBK" w:eastAsia="方正仿宋_GBK"/>
          <w:b w:val="0"/>
        </w:rPr>
      </w:pPr>
    </w:p>
    <w:p>
      <w:pPr>
        <w:pStyle w:val="5"/>
        <w:spacing w:before="0" w:after="0" w:line="360" w:lineRule="auto"/>
        <w:rPr>
          <w:rFonts w:ascii="方正仿宋_GBK" w:eastAsia="方正仿宋_GBK"/>
          <w:b w:val="0"/>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rPr>
          <w:rFonts w:ascii="方正仿宋_GBK" w:eastAsia="方正仿宋_GBK"/>
          <w:b/>
        </w:rPr>
      </w:pPr>
    </w:p>
    <w:p>
      <w:pPr>
        <w:rPr>
          <w:rFonts w:ascii="方正仿宋_GBK" w:eastAsia="方正仿宋_GBK"/>
          <w:b/>
        </w:rPr>
      </w:pPr>
    </w:p>
    <w:p>
      <w:pPr>
        <w:pStyle w:val="2"/>
      </w:pPr>
    </w:p>
    <w:p>
      <w:pPr>
        <w:pStyle w:val="5"/>
        <w:spacing w:before="0" w:after="0" w:line="360" w:lineRule="auto"/>
        <w:rPr>
          <w:rFonts w:ascii="方正仿宋_GBK" w:hAnsi="宋体" w:eastAsia="方正仿宋_GBK"/>
          <w:sz w:val="24"/>
        </w:rPr>
      </w:pPr>
      <w:bookmarkStart w:id="153" w:name="_Toc145078781"/>
      <w:r>
        <w:rPr>
          <w:rFonts w:hint="eastAsia" w:ascii="方正仿宋_GBK" w:hAnsi="宋体" w:eastAsia="方正仿宋_GBK"/>
          <w:sz w:val="24"/>
          <w:szCs w:val="24"/>
        </w:rPr>
        <w:t>三、服务部分</w:t>
      </w:r>
      <w:bookmarkEnd w:id="149"/>
      <w:bookmarkEnd w:id="153"/>
    </w:p>
    <w:p>
      <w:pPr>
        <w:spacing w:line="400" w:lineRule="exact"/>
        <w:ind w:firstLine="480" w:firstLineChars="200"/>
        <w:rPr>
          <w:rFonts w:ascii="方正仿宋_GBK" w:hAnsi="宋体" w:eastAsia="方正仿宋_GBK"/>
          <w:sz w:val="24"/>
          <w:szCs w:val="24"/>
        </w:rPr>
      </w:pPr>
      <w:bookmarkStart w:id="154" w:name="_Toc519174501"/>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谈判项目服务需求”中所列条款进行比较和响应；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pStyle w:val="39"/>
        <w:rPr>
          <w:rFonts w:ascii="方正仿宋_GBK" w:hAnsi="宋体" w:eastAsia="方正仿宋_GBK"/>
          <w:sz w:val="24"/>
        </w:rPr>
      </w:pPr>
    </w:p>
    <w:p/>
    <w:p>
      <w:pPr>
        <w:pStyle w:val="39"/>
        <w:jc w:val="both"/>
      </w:pPr>
    </w:p>
    <w:p/>
    <w:p>
      <w:pPr>
        <w:pStyle w:val="2"/>
      </w:pPr>
    </w:p>
    <w:p>
      <w:pPr>
        <w:pStyle w:val="2"/>
        <w:ind w:firstLine="0"/>
      </w:pPr>
    </w:p>
    <w:p>
      <w:pPr>
        <w:widowControl/>
        <w:spacing w:line="400" w:lineRule="exact"/>
        <w:ind w:firstLine="480" w:firstLineChars="200"/>
        <w:jc w:val="left"/>
      </w:pPr>
      <w:r>
        <w:rPr>
          <w:rFonts w:hint="eastAsia" w:ascii="方正仿宋_GBK" w:hAnsi="宋体" w:eastAsia="方正仿宋_GBK"/>
          <w:sz w:val="24"/>
          <w:szCs w:val="24"/>
        </w:rPr>
        <w:t>（二）其它优惠服务承诺（格式自定）</w:t>
      </w:r>
    </w:p>
    <w:p>
      <w:pPr>
        <w:pStyle w:val="5"/>
        <w:spacing w:before="0" w:after="0" w:line="360" w:lineRule="auto"/>
        <w:rPr>
          <w:rFonts w:ascii="方正仿宋_GBK" w:hAnsi="宋体" w:eastAsia="方正仿宋_GBK"/>
          <w:sz w:val="24"/>
          <w:szCs w:val="24"/>
        </w:rPr>
      </w:pPr>
    </w:p>
    <w:p>
      <w:pPr>
        <w:pStyle w:val="5"/>
        <w:spacing w:before="0" w:after="0" w:line="360" w:lineRule="auto"/>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Pr>
        <w:rPr>
          <w:rFonts w:ascii="方正仿宋_GBK" w:hAnsi="宋体" w:eastAsia="方正仿宋_GBK"/>
          <w:sz w:val="24"/>
          <w:szCs w:val="24"/>
        </w:rPr>
      </w:pPr>
    </w:p>
    <w:p>
      <w:pPr>
        <w:pStyle w:val="39"/>
        <w:rPr>
          <w:rFonts w:ascii="方正仿宋_GBK" w:hAnsi="宋体" w:eastAsia="方正仿宋_GBK"/>
          <w:sz w:val="24"/>
          <w:szCs w:val="24"/>
        </w:rPr>
      </w:pPr>
    </w:p>
    <w:p/>
    <w:p>
      <w:pPr>
        <w:pStyle w:val="5"/>
        <w:spacing w:before="0" w:after="0" w:line="360" w:lineRule="auto"/>
        <w:rPr>
          <w:rFonts w:ascii="方正仿宋_GBK" w:hAnsi="宋体" w:eastAsia="方正仿宋_GBK"/>
          <w:sz w:val="24"/>
          <w:szCs w:val="24"/>
        </w:rPr>
      </w:pPr>
      <w:bookmarkStart w:id="155" w:name="_Toc145078782"/>
      <w:r>
        <w:rPr>
          <w:rFonts w:hint="eastAsia" w:ascii="方正仿宋_GBK" w:hAnsi="宋体" w:eastAsia="方正仿宋_GBK"/>
          <w:sz w:val="24"/>
          <w:szCs w:val="24"/>
        </w:rPr>
        <w:t>四、</w:t>
      </w:r>
      <w:bookmarkEnd w:id="150"/>
      <w:bookmarkEnd w:id="151"/>
      <w:bookmarkEnd w:id="152"/>
      <w:r>
        <w:rPr>
          <w:rFonts w:hint="eastAsia" w:ascii="方正仿宋_GBK" w:hAnsi="宋体" w:eastAsia="方正仿宋_GBK"/>
          <w:sz w:val="24"/>
          <w:szCs w:val="24"/>
        </w:rPr>
        <w:t>资格条件及其他</w:t>
      </w:r>
      <w:bookmarkEnd w:id="154"/>
      <w:bookmarkEnd w:id="155"/>
      <w:bookmarkStart w:id="156" w:name="_Toc313008359"/>
      <w:bookmarkStart w:id="157" w:name="_Toc342913422"/>
      <w:bookmarkStart w:id="158"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rPr>
        <w:t>（二）</w:t>
      </w:r>
      <w:r>
        <w:rPr>
          <w:rFonts w:hint="eastAsia" w:ascii="方正仿宋_GBK" w:hAnsi="宋体" w:eastAsia="方正仿宋_GBK"/>
          <w:sz w:val="24"/>
          <w:szCs w:val="24"/>
        </w:rPr>
        <w:t>法定代表人身份证明书（格式）</w:t>
      </w:r>
    </w:p>
    <w:p>
      <w:pPr>
        <w:tabs>
          <w:tab w:val="left" w:pos="6300"/>
        </w:tabs>
        <w:snapToGrid w:val="0"/>
        <w:spacing w:line="400" w:lineRule="exact"/>
        <w:ind w:firstLine="480" w:firstLineChars="200"/>
        <w:rPr>
          <w:rFonts w:ascii="方正仿宋_GBK" w:hAnsi="宋体" w:eastAsia="方正仿宋_GBK"/>
          <w:sz w:val="24"/>
        </w:rPr>
      </w:pPr>
    </w:p>
    <w:p>
      <w:pPr>
        <w:tabs>
          <w:tab w:val="left" w:pos="6300"/>
        </w:tabs>
        <w:snapToGrid w:val="0"/>
        <w:spacing w:line="400" w:lineRule="exact"/>
        <w:ind w:firstLine="480" w:firstLineChars="20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ascii="方正仿宋_GBK" w:hAnsi="宋体" w:eastAsia="方正仿宋_GBK"/>
          <w:sz w:val="24"/>
        </w:rPr>
        <w:t>采购人</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ascii="方正仿宋_GBK" w:hAnsi="宋体" w:eastAsia="方正仿宋_GBK"/>
          <w:sz w:val="24"/>
        </w:rPr>
        <w:t>人</w:t>
      </w:r>
      <w:r>
        <w:rPr>
          <w:rFonts w:hint="eastAsia" w:ascii="方正仿宋_GBK" w:hAnsi="宋体" w:eastAsia="方正仿宋_GBK"/>
          <w:sz w:val="24"/>
        </w:rPr>
        <w:t>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right="482" w:firstLine="573"/>
        <w:jc w:val="left"/>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 xml:space="preserve">       </w:t>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ascii="方正仿宋_GBK" w:hAnsi="仿宋" w:eastAsia="方正仿宋_GBK"/>
          <w:sz w:val="24"/>
        </w:rPr>
        <w:t>人</w:t>
      </w:r>
      <w:r>
        <w:rPr>
          <w:rFonts w:hint="eastAsia" w:ascii="方正仿宋_GBK" w:hAnsi="仿宋" w:eastAsia="方正仿宋_GBK"/>
          <w:sz w:val="24"/>
        </w:rPr>
        <w:t>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（五）特定资格条件证书或证明文件</w:t>
      </w:r>
    </w:p>
    <w:p>
      <w:pPr>
        <w:tabs>
          <w:tab w:val="left" w:pos="6300"/>
        </w:tabs>
        <w:snapToGrid w:val="0"/>
        <w:spacing w:line="530" w:lineRule="exact"/>
        <w:ind w:right="480" w:firstLine="570"/>
        <w:jc w:val="right"/>
        <w:rPr>
          <w:rFonts w:ascii="方正仿宋_GBK" w:hAnsi="方正仿宋_GBK" w:eastAsia="方正仿宋_GBK" w:cs="方正仿宋_GBK"/>
          <w:szCs w:val="32"/>
        </w:rPr>
      </w:pPr>
    </w:p>
    <w:p>
      <w:pPr>
        <w:tabs>
          <w:tab w:val="left" w:pos="6300"/>
        </w:tabs>
        <w:snapToGrid w:val="0"/>
        <w:spacing w:line="500" w:lineRule="exact"/>
        <w:ind w:firstLine="570"/>
        <w:rPr>
          <w:rFonts w:ascii="方正仿宋_GBK" w:hAnsi="宋体" w:eastAsia="方正仿宋_GBK"/>
          <w:sz w:val="24"/>
          <w:szCs w:val="22"/>
        </w:rPr>
      </w:pPr>
    </w:p>
    <w:p>
      <w:pPr>
        <w:tabs>
          <w:tab w:val="left" w:pos="6300"/>
        </w:tabs>
        <w:snapToGrid w:val="0"/>
        <w:spacing w:line="500" w:lineRule="exact"/>
        <w:ind w:firstLine="570"/>
        <w:rPr>
          <w:rFonts w:ascii="方正仿宋_GBK" w:hAnsi="宋体" w:eastAsia="方正仿宋_GBK"/>
          <w:sz w:val="24"/>
          <w:szCs w:val="22"/>
        </w:rPr>
      </w:pPr>
    </w:p>
    <w:p>
      <w:pPr>
        <w:tabs>
          <w:tab w:val="left" w:pos="6300"/>
        </w:tabs>
        <w:snapToGrid w:val="0"/>
        <w:spacing w:line="500" w:lineRule="exact"/>
        <w:ind w:firstLine="570"/>
        <w:rPr>
          <w:rFonts w:ascii="方正仿宋_GBK" w:hAnsi="宋体" w:eastAsia="方正仿宋_GBK"/>
          <w:sz w:val="24"/>
          <w:szCs w:val="22"/>
        </w:rPr>
      </w:pPr>
    </w:p>
    <w:p>
      <w:pPr>
        <w:pStyle w:val="6"/>
        <w:rPr>
          <w:rFonts w:ascii="方正仿宋_GBK" w:hAnsi="宋体" w:eastAsia="方正仿宋_GBK"/>
          <w:sz w:val="24"/>
          <w:szCs w:val="22"/>
        </w:rPr>
      </w:pPr>
    </w:p>
    <w:p>
      <w:pPr>
        <w:rPr>
          <w:rFonts w:ascii="方正仿宋_GBK" w:hAnsi="宋体" w:eastAsia="方正仿宋_GBK"/>
          <w:sz w:val="24"/>
          <w:szCs w:val="22"/>
        </w:rPr>
      </w:pPr>
    </w:p>
    <w:p>
      <w:pPr>
        <w:pStyle w:val="6"/>
      </w:pPr>
    </w:p>
    <w:p>
      <w:pPr>
        <w:tabs>
          <w:tab w:val="left" w:pos="6300"/>
        </w:tabs>
        <w:snapToGrid w:val="0"/>
        <w:spacing w:line="500" w:lineRule="exact"/>
        <w:ind w:firstLine="570"/>
        <w:rPr>
          <w:rFonts w:ascii="方正仿宋_GBK" w:hAnsi="宋体" w:eastAsia="方正仿宋_GBK"/>
          <w:sz w:val="24"/>
          <w:szCs w:val="22"/>
        </w:rPr>
      </w:pPr>
    </w:p>
    <w:p>
      <w:pPr>
        <w:tabs>
          <w:tab w:val="left" w:pos="6300"/>
        </w:tabs>
        <w:snapToGrid w:val="0"/>
        <w:spacing w:line="500" w:lineRule="exact"/>
        <w:ind w:firstLine="560"/>
        <w:rPr>
          <w:rFonts w:ascii="方正仿宋_GBK" w:hAnsi="仿宋" w:eastAsia="方正仿宋_GBK"/>
        </w:rPr>
      </w:pPr>
    </w:p>
    <w:p>
      <w:pPr>
        <w:pStyle w:val="5"/>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Start w:id="159" w:name="_Toc519174502"/>
      <w:bookmarkStart w:id="160" w:name="_Toc145078783"/>
      <w:r>
        <w:rPr>
          <w:rFonts w:hint="eastAsia" w:ascii="方正仿宋_GBK" w:hAnsi="宋体" w:eastAsia="方正仿宋_GBK"/>
          <w:sz w:val="24"/>
          <w:szCs w:val="24"/>
        </w:rPr>
        <w:t>五、</w:t>
      </w:r>
      <w:bookmarkEnd w:id="156"/>
      <w:bookmarkEnd w:id="157"/>
      <w:bookmarkEnd w:id="158"/>
      <w:r>
        <w:rPr>
          <w:rFonts w:hint="eastAsia" w:ascii="方正仿宋_GBK" w:eastAsia="方正仿宋_GBK"/>
          <w:sz w:val="24"/>
          <w:szCs w:val="24"/>
        </w:rPr>
        <w:t>其他应提供的资料</w:t>
      </w:r>
      <w:bookmarkEnd w:id="159"/>
      <w:bookmarkEnd w:id="160"/>
    </w:p>
    <w:p>
      <w:pPr>
        <w:tabs>
          <w:tab w:val="left" w:pos="6300"/>
        </w:tabs>
        <w:snapToGrid w:val="0"/>
        <w:spacing w:line="500" w:lineRule="exact"/>
        <w:ind w:firstLine="570"/>
        <w:rPr>
          <w:rFonts w:ascii="方正仿宋_GBK" w:hAnsi="宋体" w:eastAsia="方正仿宋_GBK"/>
          <w:sz w:val="24"/>
          <w:szCs w:val="22"/>
        </w:rPr>
      </w:pPr>
      <w:r>
        <w:rPr>
          <w:rFonts w:hint="eastAsia" w:ascii="方正仿宋_GBK" w:hAnsi="宋体" w:eastAsia="方正仿宋_GBK"/>
          <w:sz w:val="24"/>
          <w:szCs w:val="22"/>
        </w:rPr>
        <w:t>（一）供应商小微企业证明文件、微型企业承诺书、监狱企业证明文件、残疾人福利性单位声明函</w:t>
      </w:r>
    </w:p>
    <w:p>
      <w:pPr>
        <w:tabs>
          <w:tab w:val="left" w:pos="6300"/>
        </w:tabs>
        <w:snapToGrid w:val="0"/>
        <w:spacing w:line="500" w:lineRule="exact"/>
        <w:ind w:firstLine="570"/>
        <w:rPr>
          <w:rFonts w:ascii="方正仿宋_GBK" w:hAnsi="宋体" w:eastAsia="方正仿宋_GBK"/>
          <w:sz w:val="24"/>
          <w:szCs w:val="22"/>
        </w:rPr>
      </w:pPr>
      <w:r>
        <w:rPr>
          <w:rFonts w:hint="eastAsia" w:ascii="方正仿宋_GBK" w:hAnsi="宋体" w:eastAsia="方正仿宋_GBK"/>
          <w:sz w:val="24"/>
          <w:szCs w:val="22"/>
        </w:rPr>
        <w:t>1、中小微型企业声明函</w:t>
      </w:r>
    </w:p>
    <w:p>
      <w:pPr>
        <w:tabs>
          <w:tab w:val="left" w:pos="6300"/>
        </w:tabs>
        <w:snapToGrid w:val="0"/>
        <w:spacing w:line="500" w:lineRule="exact"/>
        <w:jc w:val="center"/>
        <w:rPr>
          <w:rFonts w:ascii="方正仿宋_GBK" w:hAnsi="仿宋" w:eastAsia="方正仿宋_GBK"/>
        </w:rPr>
      </w:pPr>
      <w:r>
        <w:rPr>
          <w:rFonts w:hint="eastAsia" w:ascii="方正仿宋_GBK" w:hAnsi="仿宋" w:eastAsia="方正仿宋_GBK"/>
        </w:rPr>
        <w:t>中小企业声明函</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本公司郑重声明，根据《政府采购促进中小企业发展管理办法》（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6120" w:firstLineChars="2550"/>
        <w:rPr>
          <w:rFonts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500" w:lineRule="exact"/>
        <w:ind w:firstLine="480" w:firstLineChars="200"/>
        <w:rPr>
          <w:rFonts w:ascii="方正仿宋_GBK" w:hAnsi="仿宋" w:eastAsia="方正仿宋_GBK"/>
          <w:sz w:val="24"/>
          <w:szCs w:val="28"/>
        </w:rPr>
      </w:pPr>
    </w:p>
    <w:p>
      <w:pPr>
        <w:pStyle w:val="39"/>
      </w:pPr>
    </w:p>
    <w:p>
      <w:pPr>
        <w:tabs>
          <w:tab w:val="left" w:pos="6300"/>
        </w:tabs>
        <w:snapToGrid w:val="0"/>
        <w:spacing w:line="42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spacing w:line="42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firstLineChars="200"/>
        <w:outlineLvl w:val="0"/>
        <w:rPr>
          <w:rFonts w:ascii="方正仿宋_GBK" w:hAnsi="仿宋" w:eastAsia="方正仿宋_GBK"/>
        </w:rPr>
      </w:pPr>
    </w:p>
    <w:p>
      <w:pPr>
        <w:tabs>
          <w:tab w:val="left" w:pos="6300"/>
        </w:tabs>
        <w:snapToGrid w:val="0"/>
        <w:spacing w:line="500" w:lineRule="exact"/>
        <w:ind w:firstLine="560" w:firstLineChars="200"/>
        <w:outlineLvl w:val="0"/>
        <w:rPr>
          <w:rFonts w:ascii="方正仿宋_GBK" w:hAnsi="仿宋" w:eastAsia="方正仿宋_GBK"/>
        </w:rPr>
      </w:pPr>
    </w:p>
    <w:p>
      <w:pPr>
        <w:tabs>
          <w:tab w:val="left" w:pos="6300"/>
        </w:tabs>
        <w:snapToGrid w:val="0"/>
        <w:spacing w:line="500" w:lineRule="exact"/>
        <w:ind w:firstLine="560" w:firstLineChars="200"/>
        <w:outlineLvl w:val="0"/>
        <w:rPr>
          <w:rFonts w:ascii="方正仿宋_GBK" w:hAnsi="仿宋" w:eastAsia="方正仿宋_GBK"/>
        </w:rPr>
      </w:pPr>
    </w:p>
    <w:p>
      <w:pPr>
        <w:pStyle w:val="39"/>
        <w:rPr>
          <w:rFonts w:ascii="方正仿宋_GBK" w:hAnsi="仿宋" w:eastAsia="方正仿宋_GBK"/>
        </w:rPr>
      </w:pPr>
    </w:p>
    <w:p>
      <w:pPr>
        <w:rPr>
          <w:rFonts w:ascii="方正仿宋_GBK" w:hAnsi="仿宋" w:eastAsia="方正仿宋_GBK"/>
        </w:rPr>
      </w:pPr>
    </w:p>
    <w:p>
      <w:pPr>
        <w:pStyle w:val="39"/>
        <w:rPr>
          <w:rFonts w:ascii="方正仿宋_GBK" w:hAnsi="仿宋" w:eastAsia="方正仿宋_GBK"/>
        </w:rPr>
      </w:pPr>
    </w:p>
    <w:p>
      <w:pPr>
        <w:rPr>
          <w:rFonts w:ascii="方正仿宋_GBK" w:hAnsi="仿宋" w:eastAsia="方正仿宋_GBK"/>
        </w:rPr>
      </w:pPr>
    </w:p>
    <w:p>
      <w:pPr>
        <w:pStyle w:val="39"/>
        <w:rPr>
          <w:rFonts w:ascii="方正仿宋_GBK" w:hAnsi="仿宋" w:eastAsia="方正仿宋_GBK"/>
        </w:rPr>
      </w:pPr>
    </w:p>
    <w:p>
      <w:pPr>
        <w:rPr>
          <w:rFonts w:ascii="方正仿宋_GBK" w:hAnsi="仿宋" w:eastAsia="方正仿宋_GBK"/>
        </w:rPr>
      </w:pPr>
    </w:p>
    <w:p>
      <w:pPr>
        <w:pStyle w:val="39"/>
        <w:rPr>
          <w:rFonts w:ascii="方正仿宋_GBK" w:hAnsi="仿宋" w:eastAsia="方正仿宋_GBK"/>
        </w:rPr>
      </w:pPr>
    </w:p>
    <w:p>
      <w:pPr>
        <w:rPr>
          <w:rFonts w:ascii="方正仿宋_GBK" w:hAnsi="仿宋" w:eastAsia="方正仿宋_GBK"/>
        </w:rPr>
      </w:pPr>
    </w:p>
    <w:p>
      <w:pPr>
        <w:pStyle w:val="39"/>
        <w:rPr>
          <w:rFonts w:ascii="方正仿宋_GBK" w:hAnsi="仿宋" w:eastAsia="方正仿宋_GBK"/>
        </w:rPr>
      </w:pPr>
    </w:p>
    <w:p>
      <w:pPr>
        <w:rPr>
          <w:rFonts w:ascii="方正仿宋_GBK" w:hAnsi="仿宋" w:eastAsia="方正仿宋_GBK"/>
        </w:rPr>
      </w:pPr>
    </w:p>
    <w:p>
      <w:pPr>
        <w:pStyle w:val="39"/>
        <w:rPr>
          <w:rFonts w:ascii="方正仿宋_GBK" w:hAnsi="仿宋" w:eastAsia="方正仿宋_GBK"/>
        </w:rPr>
      </w:pPr>
    </w:p>
    <w:p>
      <w:pPr>
        <w:rPr>
          <w:rFonts w:ascii="方正仿宋_GBK" w:hAnsi="仿宋" w:eastAsia="方正仿宋_GBK"/>
        </w:rPr>
      </w:pPr>
    </w:p>
    <w:p>
      <w:pPr>
        <w:pStyle w:val="39"/>
        <w:rPr>
          <w:rFonts w:ascii="方正仿宋_GBK" w:hAnsi="仿宋" w:eastAsia="方正仿宋_GBK"/>
        </w:rPr>
      </w:pPr>
    </w:p>
    <w:p>
      <w:pPr>
        <w:rPr>
          <w:rFonts w:ascii="方正仿宋_GBK" w:hAnsi="仿宋" w:eastAsia="方正仿宋_GBK"/>
        </w:rPr>
      </w:pPr>
    </w:p>
    <w:p>
      <w:pPr>
        <w:pStyle w:val="2"/>
        <w:rPr>
          <w:rFonts w:ascii="方正仿宋_GBK" w:hAnsi="仿宋" w:eastAsia="方正仿宋_GBK"/>
        </w:rPr>
      </w:pPr>
    </w:p>
    <w:p>
      <w:pPr>
        <w:rPr>
          <w:rFonts w:ascii="方正仿宋_GBK" w:hAnsi="仿宋" w:eastAsia="方正仿宋_GBK"/>
        </w:rPr>
      </w:pPr>
    </w:p>
    <w:p>
      <w:pPr>
        <w:pStyle w:val="2"/>
        <w:rPr>
          <w:rFonts w:ascii="方正仿宋_GBK" w:hAnsi="仿宋" w:eastAsia="方正仿宋_GBK"/>
        </w:rPr>
      </w:pPr>
    </w:p>
    <w:p/>
    <w:p/>
    <w:p>
      <w:pPr>
        <w:tabs>
          <w:tab w:val="left" w:pos="6300"/>
        </w:tabs>
        <w:snapToGrid w:val="0"/>
        <w:spacing w:line="500" w:lineRule="exact"/>
        <w:ind w:firstLine="570"/>
        <w:rPr>
          <w:rFonts w:ascii="方正仿宋_GBK" w:hAnsi="宋体" w:eastAsia="方正仿宋_GBK"/>
          <w:sz w:val="24"/>
          <w:szCs w:val="22"/>
        </w:rPr>
      </w:pPr>
      <w:r>
        <w:rPr>
          <w:rFonts w:hint="eastAsia" w:ascii="方正仿宋_GBK" w:hAnsi="宋体" w:eastAsia="方正仿宋_GBK"/>
          <w:sz w:val="24"/>
          <w:szCs w:val="22"/>
        </w:rPr>
        <w:t>2、监狱企业证明文件</w:t>
      </w:r>
    </w:p>
    <w:p>
      <w:pPr>
        <w:tabs>
          <w:tab w:val="left" w:pos="6300"/>
        </w:tabs>
        <w:snapToGrid w:val="0"/>
        <w:spacing w:line="500" w:lineRule="exact"/>
        <w:ind w:firstLine="570"/>
        <w:rPr>
          <w:rFonts w:ascii="方正仿宋_GBK" w:hAnsi="仿宋" w:eastAsia="方正仿宋_GBK"/>
        </w:rPr>
      </w:pPr>
      <w:r>
        <w:rPr>
          <w:rFonts w:hint="eastAsia" w:ascii="方正仿宋_GBK" w:hAnsi="宋体" w:eastAsia="方正仿宋_GBK"/>
          <w:sz w:val="24"/>
          <w:szCs w:val="22"/>
        </w:rPr>
        <w:t>以省级以上监狱管理局、戒毒管理局（含新疆生产建设兵团）出具的属于监狱企业的证明文件为准。</w:t>
      </w:r>
      <w:r>
        <w:rPr>
          <w:rFonts w:hint="eastAsia" w:ascii="方正仿宋_GBK" w:hAnsi="仿宋" w:eastAsia="方正仿宋_GBK"/>
        </w:rPr>
        <w:br w:type="page"/>
      </w:r>
      <w:r>
        <w:rPr>
          <w:rFonts w:hint="eastAsia" w:ascii="方正仿宋_GBK" w:hAnsi="宋体" w:eastAsia="方正仿宋_GBK"/>
          <w:sz w:val="24"/>
          <w:szCs w:val="22"/>
        </w:rPr>
        <w:t>3、残疾人福利性单位声明函</w:t>
      </w:r>
    </w:p>
    <w:p>
      <w:pPr>
        <w:tabs>
          <w:tab w:val="left" w:pos="6300"/>
        </w:tabs>
        <w:snapToGrid w:val="0"/>
        <w:spacing w:line="500" w:lineRule="exact"/>
        <w:ind w:firstLine="560" w:firstLineChars="200"/>
        <w:outlineLvl w:val="0"/>
        <w:rPr>
          <w:rFonts w:ascii="方正仿宋_GBK" w:hAnsi="仿宋" w:eastAsia="方正仿宋_GBK"/>
        </w:rPr>
      </w:pPr>
    </w:p>
    <w:p>
      <w:pPr>
        <w:tabs>
          <w:tab w:val="left" w:pos="6300"/>
        </w:tabs>
        <w:snapToGrid w:val="0"/>
        <w:spacing w:line="500" w:lineRule="exact"/>
        <w:ind w:firstLine="560" w:firstLineChars="200"/>
        <w:jc w:val="center"/>
        <w:outlineLvl w:val="0"/>
        <w:rPr>
          <w:rFonts w:ascii="方正仿宋_GBK" w:hAnsi="仿宋" w:eastAsia="方正仿宋_GBK"/>
        </w:rPr>
      </w:pPr>
      <w:r>
        <w:rPr>
          <w:rFonts w:hint="eastAsia" w:ascii="方正仿宋_GBK" w:hAnsi="仿宋" w:eastAsia="方正仿宋_GBK"/>
        </w:rPr>
        <w:t>残疾人福利性单位声明函</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供应商名称（盖章）：</w:t>
      </w:r>
    </w:p>
    <w:p>
      <w:pPr>
        <w:tabs>
          <w:tab w:val="left" w:pos="6300"/>
        </w:tabs>
        <w:snapToGrid w:val="0"/>
        <w:spacing w:line="500" w:lineRule="exact"/>
        <w:ind w:firstLine="570"/>
        <w:jc w:val="left"/>
        <w:rPr>
          <w:rFonts w:ascii="方正仿宋_GBK" w:hAnsi="仿宋" w:eastAsia="方正仿宋_GBK"/>
        </w:rPr>
      </w:pPr>
      <w:r>
        <w:rPr>
          <w:rFonts w:hint="eastAsia" w:ascii="方正仿宋_GBK" w:hAnsi="仿宋" w:eastAsia="方正仿宋_GBK"/>
          <w:sz w:val="24"/>
        </w:rPr>
        <w:t xml:space="preserve">                                                  日  期：</w:t>
      </w:r>
    </w:p>
    <w:p>
      <w:pPr>
        <w:spacing w:line="360" w:lineRule="auto"/>
        <w:ind w:firstLine="560" w:firstLineChars="200"/>
        <w:rPr>
          <w:rFonts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2"/>
        </w:rPr>
        <w:t>（二）其他与项目有关的资料（自附）</w:t>
      </w:r>
    </w:p>
    <w:p>
      <w:pPr>
        <w:spacing w:line="360" w:lineRule="auto"/>
        <w:ind w:firstLine="480" w:firstLineChars="200"/>
        <w:jc w:val="center"/>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（结束）</w:t>
      </w: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sectPr>
      <w:headerReference r:id="rId7" w:type="default"/>
      <w:footerReference r:id="rId8" w:type="default"/>
      <w:type w:val="continuous"/>
      <w:pgSz w:w="11850" w:h="16783"/>
      <w:pgMar w:top="1134" w:right="1191" w:bottom="1134" w:left="1304" w:header="851"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wps:txbx>
                    <wps:bodyPr wrap="none" lIns="0" tIns="0" rIns="0" bIns="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gE6Y7FAQAAkAMAAA4AAAAAAAAAAQAgAAAAHgEAAGRycy9lMm9Eb2MueG1s&#10;UEsFBgAAAAAGAAYAWQEAAFUFAAAAAA==&#10;">
              <v:fill on="f" focussize="0,0"/>
              <v:stroke on="f"/>
              <v:imagedata o:title=""/>
              <o:lock v:ext="edit" aspectratio="f"/>
              <v:textbox inset="0mm,0mm,0mm,0mm" style="mso-fit-shape-to-text:t;">
                <w:txbxContent>
                  <w:p>
                    <w:pPr>
                      <w:pStyle w:val="37"/>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wrap="none" lIns="0" tIns="0" rIns="0" bIns="0">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idxcQBAACQ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S0psdzgwE+/f53+/Dv9/UnK&#10;4uo6KdR7qDDx3mNqHD64Afdm9gM6E/GhDSZ9kRLBOOp7POsrh0hEerQsl8sCQwJj8wXx2cNzHyB+&#10;lM6QZNQ04ACzrvzwGeKYOqekatbdKa3zELV94kDM5GGp97HHZMVhO0yEtq45Ip8eZ19Ti6tOif5k&#10;Udq0JrMRZmM7GakG+Nt9xMK5n4Q6Qk3FcFCZ0bRUaRMe33PWw4+0/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1TidxcQBAACQAwAADgAAAAAAAAABACAAAAAeAQAAZHJzL2Uyb0RvYy54bWxQ&#10;SwUGAAAAAAYABgBZAQAAVAUAAAAA&#10;">
              <v:fill on="f" focussize="0,0"/>
              <v:stroke on="f"/>
              <v:imagedata o:title=""/>
              <o:lock v:ext="edit" aspectratio="f"/>
              <v:textbox inset="0mm,0mm,0mm,0mm" style="mso-fit-shape-to-text:t;">
                <w:txbxContent>
                  <w:p>
                    <w:pPr>
                      <w:pStyle w:val="37"/>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p>
  <w:p>
    <w:pPr>
      <w:pStyle w:val="38"/>
      <w:pBdr>
        <w:bottom w:val="none" w:color="auto" w:sz="0" w:space="1"/>
      </w:pBdr>
      <w:tabs>
        <w:tab w:val="center" w:pos="4706"/>
        <w:tab w:val="right" w:pos="9412"/>
        <w:tab w:val="clear" w:pos="4153"/>
        <w:tab w:val="clear" w:pos="8306"/>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ascii="宋体" w:hAnsi="宋体"/>
        <w:sz w:val="21"/>
        <w:szCs w:val="24"/>
      </w:rPr>
      <w:t>重庆市黔江中心医院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ascii="宋体" w:hAnsi="宋体"/>
        <w:sz w:val="21"/>
        <w:szCs w:val="24"/>
      </w:rPr>
      <w:t xml:space="preserve">重庆市黔江中心医院                                                        </w:t>
    </w:r>
    <w:r>
      <w:rPr>
        <w:rFonts w:ascii="宋体" w:hAnsi="宋体"/>
        <w:sz w:val="21"/>
        <w:szCs w:val="24"/>
      </w:rPr>
      <w:t xml:space="preserve">                                               </w:t>
    </w:r>
    <w:r>
      <w:rPr>
        <w:rFonts w:hint="eastAsia" w:ascii="宋体" w:hAnsi="宋体"/>
        <w:sz w:val="21"/>
        <w:szCs w:val="24"/>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left"/>
    </w:pPr>
    <w:r>
      <w:rPr>
        <w:rFonts w:hint="eastAsia" w:ascii="宋体" w:hAnsi="宋体"/>
        <w:sz w:val="21"/>
        <w:szCs w:val="24"/>
      </w:rPr>
      <w:t xml:space="preserve">重庆市黔江中心医院  </w:t>
    </w:r>
    <w:r>
      <w:rPr>
        <w:rFonts w:ascii="宋体" w:hAnsi="宋体"/>
        <w:sz w:val="21"/>
        <w:szCs w:val="24"/>
      </w:rPr>
      <w:t xml:space="preserve">                                                      </w:t>
    </w:r>
    <w:r>
      <w:rPr>
        <w:rFonts w:hint="eastAsia" w:ascii="宋体" w:hAnsi="宋体"/>
        <w:sz w:val="21"/>
        <w:szCs w:val="24"/>
      </w:rPr>
      <w:t>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ascii="宋体" w:hAnsi="宋体"/>
        <w:sz w:val="21"/>
        <w:szCs w:val="24"/>
      </w:rPr>
      <w:t>重庆市黔江中心医院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90CF7"/>
    <w:multiLevelType w:val="singleLevel"/>
    <w:tmpl w:val="B3690CF7"/>
    <w:lvl w:ilvl="0" w:tentative="0">
      <w:start w:val="1"/>
      <w:numFmt w:val="chineseCounting"/>
      <w:suff w:val="nothing"/>
      <w:lvlText w:val="%1、"/>
      <w:lvlJc w:val="left"/>
      <w:rPr>
        <w:rFonts w:hint="eastAsia"/>
      </w:rPr>
    </w:lvl>
  </w:abstractNum>
  <w:abstractNum w:abstractNumId="1">
    <w:nsid w:val="E66078E7"/>
    <w:multiLevelType w:val="singleLevel"/>
    <w:tmpl w:val="E66078E7"/>
    <w:lvl w:ilvl="0" w:tentative="0">
      <w:start w:val="2"/>
      <w:numFmt w:val="chineseCounting"/>
      <w:suff w:val="space"/>
      <w:lvlText w:val="第%1篇"/>
      <w:lvlJc w:val="left"/>
      <w:pPr>
        <w:ind w:left="560"/>
      </w:pPr>
      <w:rPr>
        <w:rFonts w:hint="eastAsia"/>
      </w:rPr>
    </w:lvl>
  </w:abstractNum>
  <w:abstractNum w:abstractNumId="2">
    <w:nsid w:val="00000009"/>
    <w:multiLevelType w:val="multilevel"/>
    <w:tmpl w:val="00000009"/>
    <w:lvl w:ilvl="0" w:tentative="0">
      <w:start w:val="1"/>
      <w:numFmt w:val="upperLetter"/>
      <w:pStyle w:val="15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21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1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11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205"/>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1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65E9733"/>
    <w:multiLevelType w:val="singleLevel"/>
    <w:tmpl w:val="165E9733"/>
    <w:lvl w:ilvl="0" w:tentative="0">
      <w:start w:val="2"/>
      <w:numFmt w:val="chineseCounting"/>
      <w:suff w:val="nothing"/>
      <w:lvlText w:val="%1、"/>
      <w:lvlJc w:val="left"/>
      <w:rPr>
        <w:rFonts w:hint="eastAsia"/>
      </w:rPr>
    </w:lvl>
  </w:abstractNum>
  <w:abstractNum w:abstractNumId="15">
    <w:nsid w:val="58B77B95"/>
    <w:multiLevelType w:val="singleLevel"/>
    <w:tmpl w:val="58B77B95"/>
    <w:lvl w:ilvl="0" w:tentative="0">
      <w:start w:val="2"/>
      <w:numFmt w:val="chineseCounting"/>
      <w:suff w:val="nothing"/>
      <w:lvlText w:val="%1、"/>
      <w:lvlJc w:val="left"/>
    </w:lvl>
  </w:abstractNum>
  <w:num w:numId="1">
    <w:abstractNumId w:val="10"/>
  </w:num>
  <w:num w:numId="2">
    <w:abstractNumId w:val="5"/>
  </w:num>
  <w:num w:numId="3">
    <w:abstractNumId w:val="11"/>
  </w:num>
  <w:num w:numId="4">
    <w:abstractNumId w:val="8"/>
  </w:num>
  <w:num w:numId="5">
    <w:abstractNumId w:val="6"/>
  </w:num>
  <w:num w:numId="6">
    <w:abstractNumId w:val="13"/>
  </w:num>
  <w:num w:numId="7">
    <w:abstractNumId w:val="2"/>
  </w:num>
  <w:num w:numId="8">
    <w:abstractNumId w:val="3"/>
  </w:num>
  <w:num w:numId="9">
    <w:abstractNumId w:val="7"/>
  </w:num>
  <w:num w:numId="10">
    <w:abstractNumId w:val="12"/>
  </w:num>
  <w:num w:numId="11">
    <w:abstractNumId w:val="4"/>
  </w:num>
  <w:num w:numId="12">
    <w:abstractNumId w:val="9"/>
  </w:num>
  <w:num w:numId="13">
    <w:abstractNumId w:val="1"/>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OTM2MTAxZWQwMmY3MTkyZmQwMzJkNzJjYjczNDYifQ=="/>
  </w:docVars>
  <w:rsids>
    <w:rsidRoot w:val="00172A27"/>
    <w:rsid w:val="00001B38"/>
    <w:rsid w:val="00003108"/>
    <w:rsid w:val="00006C5C"/>
    <w:rsid w:val="00010FBA"/>
    <w:rsid w:val="00016B79"/>
    <w:rsid w:val="00021015"/>
    <w:rsid w:val="00030AA4"/>
    <w:rsid w:val="00034FC1"/>
    <w:rsid w:val="00036056"/>
    <w:rsid w:val="0003632F"/>
    <w:rsid w:val="00046DFB"/>
    <w:rsid w:val="000508EA"/>
    <w:rsid w:val="000510E0"/>
    <w:rsid w:val="0005298B"/>
    <w:rsid w:val="00054C6C"/>
    <w:rsid w:val="000576E1"/>
    <w:rsid w:val="00063981"/>
    <w:rsid w:val="00074222"/>
    <w:rsid w:val="00091689"/>
    <w:rsid w:val="00095689"/>
    <w:rsid w:val="000A0FDB"/>
    <w:rsid w:val="000A164E"/>
    <w:rsid w:val="000A24A2"/>
    <w:rsid w:val="000A2C28"/>
    <w:rsid w:val="000B12AF"/>
    <w:rsid w:val="000B18CF"/>
    <w:rsid w:val="000B7377"/>
    <w:rsid w:val="000B7CC0"/>
    <w:rsid w:val="000B7F54"/>
    <w:rsid w:val="000C737F"/>
    <w:rsid w:val="000E3259"/>
    <w:rsid w:val="000E665A"/>
    <w:rsid w:val="000E750D"/>
    <w:rsid w:val="000F7DBF"/>
    <w:rsid w:val="00100639"/>
    <w:rsid w:val="00105C0C"/>
    <w:rsid w:val="00106F41"/>
    <w:rsid w:val="00107A6B"/>
    <w:rsid w:val="00116856"/>
    <w:rsid w:val="00120259"/>
    <w:rsid w:val="00127B29"/>
    <w:rsid w:val="00133D16"/>
    <w:rsid w:val="001349DF"/>
    <w:rsid w:val="00146560"/>
    <w:rsid w:val="00147FB4"/>
    <w:rsid w:val="0015011C"/>
    <w:rsid w:val="00150429"/>
    <w:rsid w:val="001533EF"/>
    <w:rsid w:val="001560B0"/>
    <w:rsid w:val="00160A78"/>
    <w:rsid w:val="00172A27"/>
    <w:rsid w:val="00172AC9"/>
    <w:rsid w:val="00175F2A"/>
    <w:rsid w:val="00180ACB"/>
    <w:rsid w:val="00191F0C"/>
    <w:rsid w:val="001933A3"/>
    <w:rsid w:val="00193E1A"/>
    <w:rsid w:val="00197786"/>
    <w:rsid w:val="001A194B"/>
    <w:rsid w:val="001A1AE3"/>
    <w:rsid w:val="001A6DCC"/>
    <w:rsid w:val="001B3DBD"/>
    <w:rsid w:val="001B4377"/>
    <w:rsid w:val="001B479A"/>
    <w:rsid w:val="001C2935"/>
    <w:rsid w:val="001C65AF"/>
    <w:rsid w:val="001D2DCD"/>
    <w:rsid w:val="001D3649"/>
    <w:rsid w:val="001D5055"/>
    <w:rsid w:val="001E5CAC"/>
    <w:rsid w:val="001E725F"/>
    <w:rsid w:val="001F1350"/>
    <w:rsid w:val="001F1AF7"/>
    <w:rsid w:val="001F4964"/>
    <w:rsid w:val="001F7063"/>
    <w:rsid w:val="001F7F1F"/>
    <w:rsid w:val="00202B04"/>
    <w:rsid w:val="00204936"/>
    <w:rsid w:val="002100EE"/>
    <w:rsid w:val="00222097"/>
    <w:rsid w:val="00225AE3"/>
    <w:rsid w:val="00235B2F"/>
    <w:rsid w:val="002379B7"/>
    <w:rsid w:val="00242E08"/>
    <w:rsid w:val="002559D1"/>
    <w:rsid w:val="002623FB"/>
    <w:rsid w:val="002643C1"/>
    <w:rsid w:val="00271D47"/>
    <w:rsid w:val="002721EA"/>
    <w:rsid w:val="00273ABA"/>
    <w:rsid w:val="00274D2E"/>
    <w:rsid w:val="00280E8A"/>
    <w:rsid w:val="00281C17"/>
    <w:rsid w:val="00281F0C"/>
    <w:rsid w:val="00285164"/>
    <w:rsid w:val="00285B7E"/>
    <w:rsid w:val="00286C67"/>
    <w:rsid w:val="002A4956"/>
    <w:rsid w:val="002A6710"/>
    <w:rsid w:val="002A6A26"/>
    <w:rsid w:val="002A6FC6"/>
    <w:rsid w:val="002B7904"/>
    <w:rsid w:val="002C265B"/>
    <w:rsid w:val="002C2E6E"/>
    <w:rsid w:val="002C2FFF"/>
    <w:rsid w:val="002D1848"/>
    <w:rsid w:val="002D267B"/>
    <w:rsid w:val="002E4B1B"/>
    <w:rsid w:val="002E7094"/>
    <w:rsid w:val="002F373E"/>
    <w:rsid w:val="002F3DE3"/>
    <w:rsid w:val="002F43A5"/>
    <w:rsid w:val="002F5750"/>
    <w:rsid w:val="002F632E"/>
    <w:rsid w:val="003012CD"/>
    <w:rsid w:val="0030795D"/>
    <w:rsid w:val="00310AF9"/>
    <w:rsid w:val="00311D37"/>
    <w:rsid w:val="00314A03"/>
    <w:rsid w:val="00314F99"/>
    <w:rsid w:val="00315742"/>
    <w:rsid w:val="003163B3"/>
    <w:rsid w:val="00323BB5"/>
    <w:rsid w:val="00324573"/>
    <w:rsid w:val="003263F0"/>
    <w:rsid w:val="00327335"/>
    <w:rsid w:val="003301F0"/>
    <w:rsid w:val="0033257B"/>
    <w:rsid w:val="00341DEB"/>
    <w:rsid w:val="00346A3D"/>
    <w:rsid w:val="00350C20"/>
    <w:rsid w:val="003548FA"/>
    <w:rsid w:val="00356C98"/>
    <w:rsid w:val="003607AD"/>
    <w:rsid w:val="00361427"/>
    <w:rsid w:val="0036458B"/>
    <w:rsid w:val="00367332"/>
    <w:rsid w:val="003718BD"/>
    <w:rsid w:val="00371D2F"/>
    <w:rsid w:val="00371F44"/>
    <w:rsid w:val="00373348"/>
    <w:rsid w:val="00376C81"/>
    <w:rsid w:val="0038001F"/>
    <w:rsid w:val="00381398"/>
    <w:rsid w:val="00384161"/>
    <w:rsid w:val="00387610"/>
    <w:rsid w:val="00393218"/>
    <w:rsid w:val="00397320"/>
    <w:rsid w:val="003973D3"/>
    <w:rsid w:val="003A0892"/>
    <w:rsid w:val="003A3EC9"/>
    <w:rsid w:val="003A449E"/>
    <w:rsid w:val="003A692C"/>
    <w:rsid w:val="003A71F3"/>
    <w:rsid w:val="003A7D3E"/>
    <w:rsid w:val="003B19F5"/>
    <w:rsid w:val="003C0FB8"/>
    <w:rsid w:val="003C14E6"/>
    <w:rsid w:val="003C27E8"/>
    <w:rsid w:val="003C30B5"/>
    <w:rsid w:val="003C70AB"/>
    <w:rsid w:val="003D0E0A"/>
    <w:rsid w:val="003D0F4E"/>
    <w:rsid w:val="003D24FE"/>
    <w:rsid w:val="003E2626"/>
    <w:rsid w:val="003E2E06"/>
    <w:rsid w:val="003F1939"/>
    <w:rsid w:val="003F58D5"/>
    <w:rsid w:val="00402B32"/>
    <w:rsid w:val="00410C93"/>
    <w:rsid w:val="00411B4A"/>
    <w:rsid w:val="0041635C"/>
    <w:rsid w:val="00430129"/>
    <w:rsid w:val="00441837"/>
    <w:rsid w:val="00445EC8"/>
    <w:rsid w:val="00446CDE"/>
    <w:rsid w:val="004501D9"/>
    <w:rsid w:val="00462878"/>
    <w:rsid w:val="00463204"/>
    <w:rsid w:val="00467886"/>
    <w:rsid w:val="004745EB"/>
    <w:rsid w:val="00475F63"/>
    <w:rsid w:val="00481AFB"/>
    <w:rsid w:val="004953EC"/>
    <w:rsid w:val="004A0193"/>
    <w:rsid w:val="004A0221"/>
    <w:rsid w:val="004A0DE1"/>
    <w:rsid w:val="004A2410"/>
    <w:rsid w:val="004A27AC"/>
    <w:rsid w:val="004B2A8E"/>
    <w:rsid w:val="004C1DD0"/>
    <w:rsid w:val="004C1FB2"/>
    <w:rsid w:val="004C3BF2"/>
    <w:rsid w:val="004C64E4"/>
    <w:rsid w:val="004D0218"/>
    <w:rsid w:val="004D4F34"/>
    <w:rsid w:val="004E55DB"/>
    <w:rsid w:val="004E5681"/>
    <w:rsid w:val="004E5B5F"/>
    <w:rsid w:val="004E69EF"/>
    <w:rsid w:val="004F0785"/>
    <w:rsid w:val="004F410C"/>
    <w:rsid w:val="004F4A9A"/>
    <w:rsid w:val="00501498"/>
    <w:rsid w:val="00502B2F"/>
    <w:rsid w:val="005044F3"/>
    <w:rsid w:val="00512D00"/>
    <w:rsid w:val="00514179"/>
    <w:rsid w:val="0051632E"/>
    <w:rsid w:val="00520A91"/>
    <w:rsid w:val="005356B2"/>
    <w:rsid w:val="005460D5"/>
    <w:rsid w:val="0055185E"/>
    <w:rsid w:val="00553255"/>
    <w:rsid w:val="00563DCD"/>
    <w:rsid w:val="00566456"/>
    <w:rsid w:val="00566A85"/>
    <w:rsid w:val="00570403"/>
    <w:rsid w:val="00573AE3"/>
    <w:rsid w:val="00586367"/>
    <w:rsid w:val="005902D9"/>
    <w:rsid w:val="00595F1E"/>
    <w:rsid w:val="00596AB7"/>
    <w:rsid w:val="005A17BF"/>
    <w:rsid w:val="005A1EA7"/>
    <w:rsid w:val="005B0609"/>
    <w:rsid w:val="005B1E46"/>
    <w:rsid w:val="005B327A"/>
    <w:rsid w:val="005B4998"/>
    <w:rsid w:val="005B54BE"/>
    <w:rsid w:val="005C42AC"/>
    <w:rsid w:val="005C4F84"/>
    <w:rsid w:val="005C7FC6"/>
    <w:rsid w:val="005D703E"/>
    <w:rsid w:val="005F2C0B"/>
    <w:rsid w:val="005F4CE3"/>
    <w:rsid w:val="005F7360"/>
    <w:rsid w:val="00600350"/>
    <w:rsid w:val="00605A7D"/>
    <w:rsid w:val="00613410"/>
    <w:rsid w:val="006156AA"/>
    <w:rsid w:val="0061698B"/>
    <w:rsid w:val="00617986"/>
    <w:rsid w:val="00621636"/>
    <w:rsid w:val="00630A97"/>
    <w:rsid w:val="00631B3C"/>
    <w:rsid w:val="00641425"/>
    <w:rsid w:val="00654A48"/>
    <w:rsid w:val="0065651B"/>
    <w:rsid w:val="0065766E"/>
    <w:rsid w:val="00657C04"/>
    <w:rsid w:val="00664607"/>
    <w:rsid w:val="00664F7A"/>
    <w:rsid w:val="00670089"/>
    <w:rsid w:val="00671B03"/>
    <w:rsid w:val="00684E51"/>
    <w:rsid w:val="00687605"/>
    <w:rsid w:val="006905BC"/>
    <w:rsid w:val="00696E62"/>
    <w:rsid w:val="006A100B"/>
    <w:rsid w:val="006A1E7F"/>
    <w:rsid w:val="006A3285"/>
    <w:rsid w:val="006A5DEE"/>
    <w:rsid w:val="006B02E4"/>
    <w:rsid w:val="006B3EF1"/>
    <w:rsid w:val="006B72DE"/>
    <w:rsid w:val="006C1853"/>
    <w:rsid w:val="006C2A1E"/>
    <w:rsid w:val="006C5FC1"/>
    <w:rsid w:val="006C6B58"/>
    <w:rsid w:val="006D44E1"/>
    <w:rsid w:val="006E144B"/>
    <w:rsid w:val="006E21FA"/>
    <w:rsid w:val="006E3D09"/>
    <w:rsid w:val="006F0FB7"/>
    <w:rsid w:val="006F5434"/>
    <w:rsid w:val="00703A6A"/>
    <w:rsid w:val="00704E5D"/>
    <w:rsid w:val="00705739"/>
    <w:rsid w:val="0070626B"/>
    <w:rsid w:val="007071F2"/>
    <w:rsid w:val="00707AFA"/>
    <w:rsid w:val="00707D30"/>
    <w:rsid w:val="007118A9"/>
    <w:rsid w:val="00726088"/>
    <w:rsid w:val="007276A5"/>
    <w:rsid w:val="00730B6A"/>
    <w:rsid w:val="00731143"/>
    <w:rsid w:val="007350C5"/>
    <w:rsid w:val="00736D88"/>
    <w:rsid w:val="00736DD2"/>
    <w:rsid w:val="0074681C"/>
    <w:rsid w:val="00746E63"/>
    <w:rsid w:val="00746EC2"/>
    <w:rsid w:val="00747CD0"/>
    <w:rsid w:val="00750F41"/>
    <w:rsid w:val="0075589C"/>
    <w:rsid w:val="007656BB"/>
    <w:rsid w:val="00767678"/>
    <w:rsid w:val="007741A3"/>
    <w:rsid w:val="007750D0"/>
    <w:rsid w:val="00781EAA"/>
    <w:rsid w:val="00783267"/>
    <w:rsid w:val="00792F22"/>
    <w:rsid w:val="007959AC"/>
    <w:rsid w:val="0079725F"/>
    <w:rsid w:val="007A20E0"/>
    <w:rsid w:val="007A49F1"/>
    <w:rsid w:val="007A5844"/>
    <w:rsid w:val="007B2204"/>
    <w:rsid w:val="007B6022"/>
    <w:rsid w:val="007B7475"/>
    <w:rsid w:val="007B796A"/>
    <w:rsid w:val="007C04A1"/>
    <w:rsid w:val="007C0795"/>
    <w:rsid w:val="007C1361"/>
    <w:rsid w:val="007C17F5"/>
    <w:rsid w:val="007C3DA7"/>
    <w:rsid w:val="007C41D9"/>
    <w:rsid w:val="007D254B"/>
    <w:rsid w:val="007D4915"/>
    <w:rsid w:val="007D5DD9"/>
    <w:rsid w:val="007E1575"/>
    <w:rsid w:val="007E4B84"/>
    <w:rsid w:val="007E4E03"/>
    <w:rsid w:val="007E7795"/>
    <w:rsid w:val="007F6BCD"/>
    <w:rsid w:val="0081156A"/>
    <w:rsid w:val="008126B2"/>
    <w:rsid w:val="008175C0"/>
    <w:rsid w:val="00817E10"/>
    <w:rsid w:val="00820B6A"/>
    <w:rsid w:val="008246A4"/>
    <w:rsid w:val="00826C4B"/>
    <w:rsid w:val="00827398"/>
    <w:rsid w:val="00842759"/>
    <w:rsid w:val="00842974"/>
    <w:rsid w:val="0085550A"/>
    <w:rsid w:val="008616EF"/>
    <w:rsid w:val="00861839"/>
    <w:rsid w:val="00863C25"/>
    <w:rsid w:val="00866CD5"/>
    <w:rsid w:val="0087104D"/>
    <w:rsid w:val="00875A42"/>
    <w:rsid w:val="00876DB5"/>
    <w:rsid w:val="00883BFD"/>
    <w:rsid w:val="008871F9"/>
    <w:rsid w:val="008904A8"/>
    <w:rsid w:val="00893EAE"/>
    <w:rsid w:val="008949CA"/>
    <w:rsid w:val="0089728B"/>
    <w:rsid w:val="008B3B02"/>
    <w:rsid w:val="008B7856"/>
    <w:rsid w:val="008C510F"/>
    <w:rsid w:val="008D4820"/>
    <w:rsid w:val="008D6A40"/>
    <w:rsid w:val="008D6C0B"/>
    <w:rsid w:val="008E04F4"/>
    <w:rsid w:val="008E2C9F"/>
    <w:rsid w:val="008E583B"/>
    <w:rsid w:val="008E66B8"/>
    <w:rsid w:val="008F1988"/>
    <w:rsid w:val="008F23FD"/>
    <w:rsid w:val="009023F3"/>
    <w:rsid w:val="0090383C"/>
    <w:rsid w:val="009073D1"/>
    <w:rsid w:val="00912132"/>
    <w:rsid w:val="00914256"/>
    <w:rsid w:val="00916AC3"/>
    <w:rsid w:val="00920B26"/>
    <w:rsid w:val="00922FAD"/>
    <w:rsid w:val="00924F0A"/>
    <w:rsid w:val="0092708B"/>
    <w:rsid w:val="009278AE"/>
    <w:rsid w:val="009300AB"/>
    <w:rsid w:val="00934CC2"/>
    <w:rsid w:val="00937713"/>
    <w:rsid w:val="009517E7"/>
    <w:rsid w:val="00953B0A"/>
    <w:rsid w:val="00954408"/>
    <w:rsid w:val="0096274A"/>
    <w:rsid w:val="0096363E"/>
    <w:rsid w:val="00966820"/>
    <w:rsid w:val="00966A09"/>
    <w:rsid w:val="009704DB"/>
    <w:rsid w:val="00980037"/>
    <w:rsid w:val="009835D0"/>
    <w:rsid w:val="00983B43"/>
    <w:rsid w:val="00992AC6"/>
    <w:rsid w:val="00992FD5"/>
    <w:rsid w:val="009A0E68"/>
    <w:rsid w:val="009B2670"/>
    <w:rsid w:val="009C3034"/>
    <w:rsid w:val="009C66C4"/>
    <w:rsid w:val="009E737D"/>
    <w:rsid w:val="009F270C"/>
    <w:rsid w:val="009F754D"/>
    <w:rsid w:val="009F7726"/>
    <w:rsid w:val="00A0159A"/>
    <w:rsid w:val="00A01877"/>
    <w:rsid w:val="00A01970"/>
    <w:rsid w:val="00A027EB"/>
    <w:rsid w:val="00A03977"/>
    <w:rsid w:val="00A05EF6"/>
    <w:rsid w:val="00A079AA"/>
    <w:rsid w:val="00A113DB"/>
    <w:rsid w:val="00A15832"/>
    <w:rsid w:val="00A17D14"/>
    <w:rsid w:val="00A20B39"/>
    <w:rsid w:val="00A24697"/>
    <w:rsid w:val="00A26FF7"/>
    <w:rsid w:val="00A30328"/>
    <w:rsid w:val="00A33803"/>
    <w:rsid w:val="00A404F8"/>
    <w:rsid w:val="00A445DC"/>
    <w:rsid w:val="00A44BEA"/>
    <w:rsid w:val="00A6208F"/>
    <w:rsid w:val="00A64E2F"/>
    <w:rsid w:val="00A70178"/>
    <w:rsid w:val="00A711C6"/>
    <w:rsid w:val="00A76BFF"/>
    <w:rsid w:val="00A83900"/>
    <w:rsid w:val="00A84863"/>
    <w:rsid w:val="00A94266"/>
    <w:rsid w:val="00A95D95"/>
    <w:rsid w:val="00A977EC"/>
    <w:rsid w:val="00AA290B"/>
    <w:rsid w:val="00AA3FD1"/>
    <w:rsid w:val="00AA5AEE"/>
    <w:rsid w:val="00AB5ED3"/>
    <w:rsid w:val="00AB6B0C"/>
    <w:rsid w:val="00AB70CD"/>
    <w:rsid w:val="00AC48B3"/>
    <w:rsid w:val="00AC7AC9"/>
    <w:rsid w:val="00AD3B26"/>
    <w:rsid w:val="00AD3D41"/>
    <w:rsid w:val="00AD5ABD"/>
    <w:rsid w:val="00AD744A"/>
    <w:rsid w:val="00AE0DA2"/>
    <w:rsid w:val="00AE1920"/>
    <w:rsid w:val="00AF01B3"/>
    <w:rsid w:val="00AF0F13"/>
    <w:rsid w:val="00AF260A"/>
    <w:rsid w:val="00AF55DD"/>
    <w:rsid w:val="00AF7992"/>
    <w:rsid w:val="00B00AB3"/>
    <w:rsid w:val="00B012D8"/>
    <w:rsid w:val="00B13B89"/>
    <w:rsid w:val="00B14C52"/>
    <w:rsid w:val="00B200AA"/>
    <w:rsid w:val="00B3597E"/>
    <w:rsid w:val="00B40CED"/>
    <w:rsid w:val="00B44B44"/>
    <w:rsid w:val="00B4595C"/>
    <w:rsid w:val="00B478C3"/>
    <w:rsid w:val="00B51ACE"/>
    <w:rsid w:val="00B558A9"/>
    <w:rsid w:val="00B60EFF"/>
    <w:rsid w:val="00B61348"/>
    <w:rsid w:val="00B61BFB"/>
    <w:rsid w:val="00B6263F"/>
    <w:rsid w:val="00B6268B"/>
    <w:rsid w:val="00B67114"/>
    <w:rsid w:val="00B72595"/>
    <w:rsid w:val="00B75449"/>
    <w:rsid w:val="00B757AB"/>
    <w:rsid w:val="00B83F0D"/>
    <w:rsid w:val="00B85A55"/>
    <w:rsid w:val="00B97B73"/>
    <w:rsid w:val="00BA0D4E"/>
    <w:rsid w:val="00BA162D"/>
    <w:rsid w:val="00BA3BB9"/>
    <w:rsid w:val="00BA527C"/>
    <w:rsid w:val="00BB30A7"/>
    <w:rsid w:val="00BB5E2A"/>
    <w:rsid w:val="00BB7494"/>
    <w:rsid w:val="00BB76C5"/>
    <w:rsid w:val="00BC3EFE"/>
    <w:rsid w:val="00BD1D1F"/>
    <w:rsid w:val="00BE07A9"/>
    <w:rsid w:val="00BE1F67"/>
    <w:rsid w:val="00BE4EF5"/>
    <w:rsid w:val="00BE7CDB"/>
    <w:rsid w:val="00BF1961"/>
    <w:rsid w:val="00BF412E"/>
    <w:rsid w:val="00BF5230"/>
    <w:rsid w:val="00C1090C"/>
    <w:rsid w:val="00C137E9"/>
    <w:rsid w:val="00C240C8"/>
    <w:rsid w:val="00C26513"/>
    <w:rsid w:val="00C278D6"/>
    <w:rsid w:val="00C37F72"/>
    <w:rsid w:val="00C412D2"/>
    <w:rsid w:val="00C41FA0"/>
    <w:rsid w:val="00C420C1"/>
    <w:rsid w:val="00C42391"/>
    <w:rsid w:val="00C45963"/>
    <w:rsid w:val="00C472B8"/>
    <w:rsid w:val="00C504A1"/>
    <w:rsid w:val="00C520E8"/>
    <w:rsid w:val="00C53124"/>
    <w:rsid w:val="00C53B2E"/>
    <w:rsid w:val="00C55531"/>
    <w:rsid w:val="00C61293"/>
    <w:rsid w:val="00C6160A"/>
    <w:rsid w:val="00C7098F"/>
    <w:rsid w:val="00C714F8"/>
    <w:rsid w:val="00C72227"/>
    <w:rsid w:val="00C74A51"/>
    <w:rsid w:val="00C7508B"/>
    <w:rsid w:val="00C77065"/>
    <w:rsid w:val="00C77601"/>
    <w:rsid w:val="00C80A8C"/>
    <w:rsid w:val="00C84E04"/>
    <w:rsid w:val="00C85300"/>
    <w:rsid w:val="00C87A3F"/>
    <w:rsid w:val="00C910BE"/>
    <w:rsid w:val="00C922BE"/>
    <w:rsid w:val="00CA24CB"/>
    <w:rsid w:val="00CA7415"/>
    <w:rsid w:val="00CB22E8"/>
    <w:rsid w:val="00CB265C"/>
    <w:rsid w:val="00CB36F3"/>
    <w:rsid w:val="00CB3B62"/>
    <w:rsid w:val="00CB7A07"/>
    <w:rsid w:val="00CC3BBB"/>
    <w:rsid w:val="00CC4D4D"/>
    <w:rsid w:val="00CC59BB"/>
    <w:rsid w:val="00CC6957"/>
    <w:rsid w:val="00CD076F"/>
    <w:rsid w:val="00CD635D"/>
    <w:rsid w:val="00CD7CED"/>
    <w:rsid w:val="00CE04C7"/>
    <w:rsid w:val="00CE2808"/>
    <w:rsid w:val="00CE38CC"/>
    <w:rsid w:val="00CE531B"/>
    <w:rsid w:val="00CE54A6"/>
    <w:rsid w:val="00CE5FB3"/>
    <w:rsid w:val="00CF156B"/>
    <w:rsid w:val="00CF1E02"/>
    <w:rsid w:val="00CF597A"/>
    <w:rsid w:val="00D03306"/>
    <w:rsid w:val="00D05BAA"/>
    <w:rsid w:val="00D11ECF"/>
    <w:rsid w:val="00D12DE5"/>
    <w:rsid w:val="00D13B7A"/>
    <w:rsid w:val="00D2020B"/>
    <w:rsid w:val="00D22C4B"/>
    <w:rsid w:val="00D230C7"/>
    <w:rsid w:val="00D23E7D"/>
    <w:rsid w:val="00D2405F"/>
    <w:rsid w:val="00D2531B"/>
    <w:rsid w:val="00D27C2B"/>
    <w:rsid w:val="00D30C7F"/>
    <w:rsid w:val="00D41BA9"/>
    <w:rsid w:val="00D41D34"/>
    <w:rsid w:val="00D46DB4"/>
    <w:rsid w:val="00D55548"/>
    <w:rsid w:val="00D57760"/>
    <w:rsid w:val="00D612C2"/>
    <w:rsid w:val="00D620C0"/>
    <w:rsid w:val="00D63390"/>
    <w:rsid w:val="00D745E0"/>
    <w:rsid w:val="00D74E6E"/>
    <w:rsid w:val="00D76AA3"/>
    <w:rsid w:val="00D80604"/>
    <w:rsid w:val="00DA086B"/>
    <w:rsid w:val="00DA7382"/>
    <w:rsid w:val="00DA7E05"/>
    <w:rsid w:val="00DB4794"/>
    <w:rsid w:val="00DB5C3E"/>
    <w:rsid w:val="00DB628E"/>
    <w:rsid w:val="00DC6306"/>
    <w:rsid w:val="00DC71B7"/>
    <w:rsid w:val="00DD0EA1"/>
    <w:rsid w:val="00DD260B"/>
    <w:rsid w:val="00DE0E8D"/>
    <w:rsid w:val="00DE37AE"/>
    <w:rsid w:val="00DF19FE"/>
    <w:rsid w:val="00DF782C"/>
    <w:rsid w:val="00DF7C2F"/>
    <w:rsid w:val="00E01167"/>
    <w:rsid w:val="00E01A07"/>
    <w:rsid w:val="00E030A0"/>
    <w:rsid w:val="00E047BE"/>
    <w:rsid w:val="00E063DC"/>
    <w:rsid w:val="00E124E3"/>
    <w:rsid w:val="00E14812"/>
    <w:rsid w:val="00E15DDE"/>
    <w:rsid w:val="00E2120B"/>
    <w:rsid w:val="00E2339E"/>
    <w:rsid w:val="00E3245B"/>
    <w:rsid w:val="00E32AC5"/>
    <w:rsid w:val="00E340E5"/>
    <w:rsid w:val="00E35647"/>
    <w:rsid w:val="00E3707B"/>
    <w:rsid w:val="00E37FB9"/>
    <w:rsid w:val="00E428B3"/>
    <w:rsid w:val="00E50685"/>
    <w:rsid w:val="00E54398"/>
    <w:rsid w:val="00E56AF8"/>
    <w:rsid w:val="00E57F6B"/>
    <w:rsid w:val="00E619D6"/>
    <w:rsid w:val="00E62032"/>
    <w:rsid w:val="00E647AE"/>
    <w:rsid w:val="00E64D02"/>
    <w:rsid w:val="00E71136"/>
    <w:rsid w:val="00E71538"/>
    <w:rsid w:val="00E72B22"/>
    <w:rsid w:val="00E7342C"/>
    <w:rsid w:val="00E776C7"/>
    <w:rsid w:val="00E848A6"/>
    <w:rsid w:val="00E90B06"/>
    <w:rsid w:val="00E96825"/>
    <w:rsid w:val="00EA010E"/>
    <w:rsid w:val="00EA19FE"/>
    <w:rsid w:val="00EA47D6"/>
    <w:rsid w:val="00EA7600"/>
    <w:rsid w:val="00EB1E33"/>
    <w:rsid w:val="00EC0881"/>
    <w:rsid w:val="00EC3DEA"/>
    <w:rsid w:val="00EC577E"/>
    <w:rsid w:val="00ED4E9E"/>
    <w:rsid w:val="00ED51C8"/>
    <w:rsid w:val="00EF7645"/>
    <w:rsid w:val="00F00650"/>
    <w:rsid w:val="00F2247F"/>
    <w:rsid w:val="00F25BD9"/>
    <w:rsid w:val="00F33391"/>
    <w:rsid w:val="00F35457"/>
    <w:rsid w:val="00F3595B"/>
    <w:rsid w:val="00F3745C"/>
    <w:rsid w:val="00F426A6"/>
    <w:rsid w:val="00F429FD"/>
    <w:rsid w:val="00F52FB9"/>
    <w:rsid w:val="00F543F1"/>
    <w:rsid w:val="00F55A92"/>
    <w:rsid w:val="00F56399"/>
    <w:rsid w:val="00F6289D"/>
    <w:rsid w:val="00F63DDB"/>
    <w:rsid w:val="00F63E8E"/>
    <w:rsid w:val="00F70E81"/>
    <w:rsid w:val="00F752F3"/>
    <w:rsid w:val="00F7750A"/>
    <w:rsid w:val="00F80006"/>
    <w:rsid w:val="00F80084"/>
    <w:rsid w:val="00F8648D"/>
    <w:rsid w:val="00F86B9D"/>
    <w:rsid w:val="00F92792"/>
    <w:rsid w:val="00F95676"/>
    <w:rsid w:val="00FA2058"/>
    <w:rsid w:val="00FA4075"/>
    <w:rsid w:val="00FA760D"/>
    <w:rsid w:val="00FB1F88"/>
    <w:rsid w:val="00FB4B93"/>
    <w:rsid w:val="00FB7957"/>
    <w:rsid w:val="00FB7E43"/>
    <w:rsid w:val="00FC120F"/>
    <w:rsid w:val="00FC48F9"/>
    <w:rsid w:val="00FD2413"/>
    <w:rsid w:val="00FD2470"/>
    <w:rsid w:val="00FD5611"/>
    <w:rsid w:val="00FD5823"/>
    <w:rsid w:val="00FD5F7C"/>
    <w:rsid w:val="00FE1C27"/>
    <w:rsid w:val="00FE2B3F"/>
    <w:rsid w:val="00FE40AC"/>
    <w:rsid w:val="00FE5C31"/>
    <w:rsid w:val="00FE71AD"/>
    <w:rsid w:val="00FF0A93"/>
    <w:rsid w:val="00FF604E"/>
    <w:rsid w:val="00FF748B"/>
    <w:rsid w:val="01430A41"/>
    <w:rsid w:val="014C3E28"/>
    <w:rsid w:val="01536E21"/>
    <w:rsid w:val="016075E8"/>
    <w:rsid w:val="0168615B"/>
    <w:rsid w:val="019F6717"/>
    <w:rsid w:val="01EB2B59"/>
    <w:rsid w:val="01EF376E"/>
    <w:rsid w:val="01F27374"/>
    <w:rsid w:val="01F97BB8"/>
    <w:rsid w:val="02534A3C"/>
    <w:rsid w:val="027D072D"/>
    <w:rsid w:val="02F74715"/>
    <w:rsid w:val="03590BB2"/>
    <w:rsid w:val="03830C1B"/>
    <w:rsid w:val="03A50B03"/>
    <w:rsid w:val="042F1916"/>
    <w:rsid w:val="045E671A"/>
    <w:rsid w:val="046F50B4"/>
    <w:rsid w:val="047231DC"/>
    <w:rsid w:val="04907D38"/>
    <w:rsid w:val="04F63055"/>
    <w:rsid w:val="04F97581"/>
    <w:rsid w:val="04FD52A6"/>
    <w:rsid w:val="050851FE"/>
    <w:rsid w:val="0552575B"/>
    <w:rsid w:val="05BF32A0"/>
    <w:rsid w:val="06305594"/>
    <w:rsid w:val="06B17507"/>
    <w:rsid w:val="07112E8C"/>
    <w:rsid w:val="07C23584"/>
    <w:rsid w:val="08002CD3"/>
    <w:rsid w:val="080E3270"/>
    <w:rsid w:val="0856011B"/>
    <w:rsid w:val="08BA66E3"/>
    <w:rsid w:val="08C408C4"/>
    <w:rsid w:val="08E249D4"/>
    <w:rsid w:val="09062FF1"/>
    <w:rsid w:val="09242785"/>
    <w:rsid w:val="09791584"/>
    <w:rsid w:val="09C02561"/>
    <w:rsid w:val="0A1C1B36"/>
    <w:rsid w:val="0A2F5BAD"/>
    <w:rsid w:val="0A7E08B2"/>
    <w:rsid w:val="0A983523"/>
    <w:rsid w:val="0AB74996"/>
    <w:rsid w:val="0AEC2045"/>
    <w:rsid w:val="0AF76932"/>
    <w:rsid w:val="0B061F5F"/>
    <w:rsid w:val="0B2B5EAA"/>
    <w:rsid w:val="0B7A460A"/>
    <w:rsid w:val="0BA82CBA"/>
    <w:rsid w:val="0BA9212F"/>
    <w:rsid w:val="0BA94CDC"/>
    <w:rsid w:val="0C4A0E1A"/>
    <w:rsid w:val="0C62236F"/>
    <w:rsid w:val="0C852439"/>
    <w:rsid w:val="0CA3006A"/>
    <w:rsid w:val="0CC45C64"/>
    <w:rsid w:val="0CD6126F"/>
    <w:rsid w:val="0CE05226"/>
    <w:rsid w:val="0D057067"/>
    <w:rsid w:val="0D9D09F5"/>
    <w:rsid w:val="0DCC73E4"/>
    <w:rsid w:val="0E1B69C1"/>
    <w:rsid w:val="0E2E0D49"/>
    <w:rsid w:val="0E554904"/>
    <w:rsid w:val="0E585748"/>
    <w:rsid w:val="0EC1524C"/>
    <w:rsid w:val="0F5D66F1"/>
    <w:rsid w:val="0FDB4E06"/>
    <w:rsid w:val="101A719C"/>
    <w:rsid w:val="102D3F75"/>
    <w:rsid w:val="106B3171"/>
    <w:rsid w:val="11347CBB"/>
    <w:rsid w:val="1145424E"/>
    <w:rsid w:val="124F1245"/>
    <w:rsid w:val="128B5966"/>
    <w:rsid w:val="129936E4"/>
    <w:rsid w:val="13181CE7"/>
    <w:rsid w:val="134E284A"/>
    <w:rsid w:val="13A50422"/>
    <w:rsid w:val="13BF30AE"/>
    <w:rsid w:val="13C02B67"/>
    <w:rsid w:val="13C50F65"/>
    <w:rsid w:val="13FE7412"/>
    <w:rsid w:val="142A37F3"/>
    <w:rsid w:val="143A69E8"/>
    <w:rsid w:val="145606F2"/>
    <w:rsid w:val="15117365"/>
    <w:rsid w:val="151672B3"/>
    <w:rsid w:val="153F3C2F"/>
    <w:rsid w:val="1563181B"/>
    <w:rsid w:val="157314FC"/>
    <w:rsid w:val="15F3572B"/>
    <w:rsid w:val="16294AF8"/>
    <w:rsid w:val="164D30F8"/>
    <w:rsid w:val="16CB716C"/>
    <w:rsid w:val="16F749D7"/>
    <w:rsid w:val="17042B4A"/>
    <w:rsid w:val="1783015F"/>
    <w:rsid w:val="17B246DF"/>
    <w:rsid w:val="17EE2FA0"/>
    <w:rsid w:val="181538FA"/>
    <w:rsid w:val="18166F8A"/>
    <w:rsid w:val="18276DEF"/>
    <w:rsid w:val="18B952AD"/>
    <w:rsid w:val="18BE0480"/>
    <w:rsid w:val="192B0E2B"/>
    <w:rsid w:val="1955775C"/>
    <w:rsid w:val="1A03762D"/>
    <w:rsid w:val="1ACF660C"/>
    <w:rsid w:val="1ADE7302"/>
    <w:rsid w:val="1AF16C1D"/>
    <w:rsid w:val="1B0E6BE2"/>
    <w:rsid w:val="1B156965"/>
    <w:rsid w:val="1BD60044"/>
    <w:rsid w:val="1BF238B3"/>
    <w:rsid w:val="1C3B64E4"/>
    <w:rsid w:val="1C466BC7"/>
    <w:rsid w:val="1C561F3E"/>
    <w:rsid w:val="1CAA0DFF"/>
    <w:rsid w:val="1CBE7384"/>
    <w:rsid w:val="1CD228E2"/>
    <w:rsid w:val="1CE912A0"/>
    <w:rsid w:val="1D21780D"/>
    <w:rsid w:val="1D4F290F"/>
    <w:rsid w:val="1D8D6A2A"/>
    <w:rsid w:val="1DBF4E81"/>
    <w:rsid w:val="1DD0016C"/>
    <w:rsid w:val="1E141F58"/>
    <w:rsid w:val="1EBA20F9"/>
    <w:rsid w:val="1F06018B"/>
    <w:rsid w:val="1F1B6084"/>
    <w:rsid w:val="1FB337CB"/>
    <w:rsid w:val="1FFD5ADB"/>
    <w:rsid w:val="2003129F"/>
    <w:rsid w:val="202A151C"/>
    <w:rsid w:val="20AD413B"/>
    <w:rsid w:val="20BE2B0C"/>
    <w:rsid w:val="20F57535"/>
    <w:rsid w:val="21847E84"/>
    <w:rsid w:val="21EE1BF4"/>
    <w:rsid w:val="21F16E48"/>
    <w:rsid w:val="2249359D"/>
    <w:rsid w:val="22B61FCC"/>
    <w:rsid w:val="22ED2754"/>
    <w:rsid w:val="23492D77"/>
    <w:rsid w:val="234E2AAD"/>
    <w:rsid w:val="238263B0"/>
    <w:rsid w:val="23A967A3"/>
    <w:rsid w:val="23AF0FDC"/>
    <w:rsid w:val="23F759DC"/>
    <w:rsid w:val="242F07F5"/>
    <w:rsid w:val="244133A4"/>
    <w:rsid w:val="247156B0"/>
    <w:rsid w:val="24EF3A10"/>
    <w:rsid w:val="25301F52"/>
    <w:rsid w:val="254D6C12"/>
    <w:rsid w:val="255F3246"/>
    <w:rsid w:val="257D41DA"/>
    <w:rsid w:val="26315E0A"/>
    <w:rsid w:val="26725C94"/>
    <w:rsid w:val="27651117"/>
    <w:rsid w:val="27800EA1"/>
    <w:rsid w:val="27CC4C5F"/>
    <w:rsid w:val="27E47981"/>
    <w:rsid w:val="283E4101"/>
    <w:rsid w:val="284973C4"/>
    <w:rsid w:val="284D3857"/>
    <w:rsid w:val="286969AD"/>
    <w:rsid w:val="288F39DC"/>
    <w:rsid w:val="294B17CB"/>
    <w:rsid w:val="295C5F23"/>
    <w:rsid w:val="295C72E0"/>
    <w:rsid w:val="29772A7F"/>
    <w:rsid w:val="29B55D32"/>
    <w:rsid w:val="29DD4C53"/>
    <w:rsid w:val="2A020972"/>
    <w:rsid w:val="2A03336F"/>
    <w:rsid w:val="2A0B0223"/>
    <w:rsid w:val="2A734EF8"/>
    <w:rsid w:val="2A985342"/>
    <w:rsid w:val="2AEC6439"/>
    <w:rsid w:val="2B437530"/>
    <w:rsid w:val="2B690AF1"/>
    <w:rsid w:val="2B800387"/>
    <w:rsid w:val="2BAD77A8"/>
    <w:rsid w:val="2BB917BC"/>
    <w:rsid w:val="2BFB625F"/>
    <w:rsid w:val="2C7D5032"/>
    <w:rsid w:val="2D4C017C"/>
    <w:rsid w:val="2DCD1BAC"/>
    <w:rsid w:val="2DD6261F"/>
    <w:rsid w:val="2DF86207"/>
    <w:rsid w:val="2E850EBC"/>
    <w:rsid w:val="2EA37159"/>
    <w:rsid w:val="2EB72B41"/>
    <w:rsid w:val="2EE16875"/>
    <w:rsid w:val="2F7B53E1"/>
    <w:rsid w:val="2F972AA2"/>
    <w:rsid w:val="2FE245F0"/>
    <w:rsid w:val="30942AB0"/>
    <w:rsid w:val="30A75DA8"/>
    <w:rsid w:val="30CE390F"/>
    <w:rsid w:val="30F30577"/>
    <w:rsid w:val="314739E1"/>
    <w:rsid w:val="31767DCF"/>
    <w:rsid w:val="32406BD6"/>
    <w:rsid w:val="324B1222"/>
    <w:rsid w:val="32502312"/>
    <w:rsid w:val="32505721"/>
    <w:rsid w:val="32CA4D0D"/>
    <w:rsid w:val="33643AF0"/>
    <w:rsid w:val="34167465"/>
    <w:rsid w:val="344E4B1A"/>
    <w:rsid w:val="350329E9"/>
    <w:rsid w:val="35255BC1"/>
    <w:rsid w:val="35277D2F"/>
    <w:rsid w:val="3559403C"/>
    <w:rsid w:val="357D20B7"/>
    <w:rsid w:val="357F6236"/>
    <w:rsid w:val="361523E5"/>
    <w:rsid w:val="3638233C"/>
    <w:rsid w:val="36423692"/>
    <w:rsid w:val="36484F6B"/>
    <w:rsid w:val="367D7D4D"/>
    <w:rsid w:val="36C775A4"/>
    <w:rsid w:val="377E32E7"/>
    <w:rsid w:val="37B07E52"/>
    <w:rsid w:val="37F62662"/>
    <w:rsid w:val="38214DC0"/>
    <w:rsid w:val="384F44A1"/>
    <w:rsid w:val="385F2688"/>
    <w:rsid w:val="386C381E"/>
    <w:rsid w:val="387C0AF2"/>
    <w:rsid w:val="38DF3C4B"/>
    <w:rsid w:val="393A2CA2"/>
    <w:rsid w:val="393C4239"/>
    <w:rsid w:val="3A415A77"/>
    <w:rsid w:val="3AB52FF5"/>
    <w:rsid w:val="3AFA1ECA"/>
    <w:rsid w:val="3B011647"/>
    <w:rsid w:val="3B5F744D"/>
    <w:rsid w:val="3B9D6F65"/>
    <w:rsid w:val="3BD060B7"/>
    <w:rsid w:val="3C534782"/>
    <w:rsid w:val="3C5D38BB"/>
    <w:rsid w:val="3C827D03"/>
    <w:rsid w:val="3D3D4A97"/>
    <w:rsid w:val="3D6B5938"/>
    <w:rsid w:val="3DD157AB"/>
    <w:rsid w:val="3DEF18D4"/>
    <w:rsid w:val="3EA8054D"/>
    <w:rsid w:val="3EB60780"/>
    <w:rsid w:val="3EBA2D69"/>
    <w:rsid w:val="3EBD292E"/>
    <w:rsid w:val="3F1B7E86"/>
    <w:rsid w:val="3F4074B8"/>
    <w:rsid w:val="3F7C4962"/>
    <w:rsid w:val="3F7D4D6D"/>
    <w:rsid w:val="3F8955FF"/>
    <w:rsid w:val="3F8E04E1"/>
    <w:rsid w:val="40162F1D"/>
    <w:rsid w:val="40275AB8"/>
    <w:rsid w:val="403774EB"/>
    <w:rsid w:val="41225E99"/>
    <w:rsid w:val="413C72D0"/>
    <w:rsid w:val="415F1114"/>
    <w:rsid w:val="41940D5E"/>
    <w:rsid w:val="419853AB"/>
    <w:rsid w:val="41D8463D"/>
    <w:rsid w:val="41F020E0"/>
    <w:rsid w:val="42E4603E"/>
    <w:rsid w:val="42EE3E11"/>
    <w:rsid w:val="42FE7D03"/>
    <w:rsid w:val="432471B8"/>
    <w:rsid w:val="432C204E"/>
    <w:rsid w:val="433771CF"/>
    <w:rsid w:val="44461DC9"/>
    <w:rsid w:val="448556F6"/>
    <w:rsid w:val="449D250A"/>
    <w:rsid w:val="44DE67ED"/>
    <w:rsid w:val="45855DD1"/>
    <w:rsid w:val="45AF35D1"/>
    <w:rsid w:val="45C95C6E"/>
    <w:rsid w:val="45FE4C88"/>
    <w:rsid w:val="462658B0"/>
    <w:rsid w:val="465655E7"/>
    <w:rsid w:val="465821A4"/>
    <w:rsid w:val="465E677C"/>
    <w:rsid w:val="46815866"/>
    <w:rsid w:val="46862395"/>
    <w:rsid w:val="475B543E"/>
    <w:rsid w:val="48BA69A7"/>
    <w:rsid w:val="48BF26F5"/>
    <w:rsid w:val="48F92558"/>
    <w:rsid w:val="49414BB6"/>
    <w:rsid w:val="49AA0237"/>
    <w:rsid w:val="4A2A0F0C"/>
    <w:rsid w:val="4A52684C"/>
    <w:rsid w:val="4A554D25"/>
    <w:rsid w:val="4B2E21FB"/>
    <w:rsid w:val="4B403D20"/>
    <w:rsid w:val="4B463260"/>
    <w:rsid w:val="4BC465E6"/>
    <w:rsid w:val="4C840E3D"/>
    <w:rsid w:val="4C8672F7"/>
    <w:rsid w:val="4CA44908"/>
    <w:rsid w:val="4DCA642B"/>
    <w:rsid w:val="4E1B5FEB"/>
    <w:rsid w:val="4E370448"/>
    <w:rsid w:val="4E515B45"/>
    <w:rsid w:val="4E62582B"/>
    <w:rsid w:val="502658F8"/>
    <w:rsid w:val="506360C3"/>
    <w:rsid w:val="50E51FF9"/>
    <w:rsid w:val="511A17EE"/>
    <w:rsid w:val="513F5A31"/>
    <w:rsid w:val="515557AD"/>
    <w:rsid w:val="51776AFF"/>
    <w:rsid w:val="51A40673"/>
    <w:rsid w:val="52106721"/>
    <w:rsid w:val="521C6125"/>
    <w:rsid w:val="5256474A"/>
    <w:rsid w:val="526B6BA0"/>
    <w:rsid w:val="52E372AF"/>
    <w:rsid w:val="52E914C8"/>
    <w:rsid w:val="53107045"/>
    <w:rsid w:val="5320285F"/>
    <w:rsid w:val="53761887"/>
    <w:rsid w:val="540F3014"/>
    <w:rsid w:val="54496BBF"/>
    <w:rsid w:val="545B296B"/>
    <w:rsid w:val="549328A8"/>
    <w:rsid w:val="549E31E0"/>
    <w:rsid w:val="54B7076A"/>
    <w:rsid w:val="54E30EA1"/>
    <w:rsid w:val="551300B5"/>
    <w:rsid w:val="55147386"/>
    <w:rsid w:val="555F2CD7"/>
    <w:rsid w:val="55B03B0D"/>
    <w:rsid w:val="55B04225"/>
    <w:rsid w:val="561365D8"/>
    <w:rsid w:val="570F61ED"/>
    <w:rsid w:val="5719067D"/>
    <w:rsid w:val="571C010D"/>
    <w:rsid w:val="57340976"/>
    <w:rsid w:val="574E49AC"/>
    <w:rsid w:val="57740939"/>
    <w:rsid w:val="57D4590B"/>
    <w:rsid w:val="584B36AB"/>
    <w:rsid w:val="5856633D"/>
    <w:rsid w:val="590E02D4"/>
    <w:rsid w:val="599B66DD"/>
    <w:rsid w:val="59C13537"/>
    <w:rsid w:val="5A363AB8"/>
    <w:rsid w:val="5A686B10"/>
    <w:rsid w:val="5A7A4E38"/>
    <w:rsid w:val="5A8116A8"/>
    <w:rsid w:val="5AE60583"/>
    <w:rsid w:val="5AED74DA"/>
    <w:rsid w:val="5B23485F"/>
    <w:rsid w:val="5B3D3B0D"/>
    <w:rsid w:val="5B5A7B90"/>
    <w:rsid w:val="5B824A16"/>
    <w:rsid w:val="5B93411E"/>
    <w:rsid w:val="5BFD0FCE"/>
    <w:rsid w:val="5C0853B0"/>
    <w:rsid w:val="5C3664F4"/>
    <w:rsid w:val="5CA50BF3"/>
    <w:rsid w:val="5D8858D1"/>
    <w:rsid w:val="5DAF41F3"/>
    <w:rsid w:val="5DD36379"/>
    <w:rsid w:val="5DEF4297"/>
    <w:rsid w:val="5E325509"/>
    <w:rsid w:val="5E383341"/>
    <w:rsid w:val="5EBE7761"/>
    <w:rsid w:val="5EEB63A0"/>
    <w:rsid w:val="5EFA1E98"/>
    <w:rsid w:val="5F284F5E"/>
    <w:rsid w:val="5F4F2390"/>
    <w:rsid w:val="5F856B0D"/>
    <w:rsid w:val="5FB85269"/>
    <w:rsid w:val="600357F9"/>
    <w:rsid w:val="605A0E74"/>
    <w:rsid w:val="60665B80"/>
    <w:rsid w:val="60671999"/>
    <w:rsid w:val="60842180"/>
    <w:rsid w:val="60867D52"/>
    <w:rsid w:val="608D1B22"/>
    <w:rsid w:val="609C5390"/>
    <w:rsid w:val="60DC5108"/>
    <w:rsid w:val="616E1F27"/>
    <w:rsid w:val="61C30D25"/>
    <w:rsid w:val="61CF1309"/>
    <w:rsid w:val="61D366BA"/>
    <w:rsid w:val="61EE3B7D"/>
    <w:rsid w:val="620D3159"/>
    <w:rsid w:val="622375DC"/>
    <w:rsid w:val="62332624"/>
    <w:rsid w:val="62463065"/>
    <w:rsid w:val="6248409A"/>
    <w:rsid w:val="62AE5ADE"/>
    <w:rsid w:val="63145CF7"/>
    <w:rsid w:val="6335391F"/>
    <w:rsid w:val="6356239C"/>
    <w:rsid w:val="63916756"/>
    <w:rsid w:val="639E48BC"/>
    <w:rsid w:val="64BB4EEC"/>
    <w:rsid w:val="65301FBC"/>
    <w:rsid w:val="6556750F"/>
    <w:rsid w:val="65814518"/>
    <w:rsid w:val="65921080"/>
    <w:rsid w:val="660E757A"/>
    <w:rsid w:val="663B4B8B"/>
    <w:rsid w:val="6685354E"/>
    <w:rsid w:val="66F559C0"/>
    <w:rsid w:val="670F5A17"/>
    <w:rsid w:val="6777026A"/>
    <w:rsid w:val="67801B88"/>
    <w:rsid w:val="681E6C67"/>
    <w:rsid w:val="68483BC0"/>
    <w:rsid w:val="68511DCE"/>
    <w:rsid w:val="68526220"/>
    <w:rsid w:val="685A53DB"/>
    <w:rsid w:val="689434EB"/>
    <w:rsid w:val="68947076"/>
    <w:rsid w:val="68A4569F"/>
    <w:rsid w:val="68AF6EC1"/>
    <w:rsid w:val="68F02CDE"/>
    <w:rsid w:val="68F25F2F"/>
    <w:rsid w:val="69235A0B"/>
    <w:rsid w:val="69500EB1"/>
    <w:rsid w:val="699D0378"/>
    <w:rsid w:val="69AB6A07"/>
    <w:rsid w:val="69B62DFA"/>
    <w:rsid w:val="6AA063AB"/>
    <w:rsid w:val="6AB52260"/>
    <w:rsid w:val="6ABD042E"/>
    <w:rsid w:val="6AE47332"/>
    <w:rsid w:val="6AE5551B"/>
    <w:rsid w:val="6B2027EA"/>
    <w:rsid w:val="6B32504B"/>
    <w:rsid w:val="6B893E81"/>
    <w:rsid w:val="6BA61046"/>
    <w:rsid w:val="6C4227CB"/>
    <w:rsid w:val="6C6E3F3A"/>
    <w:rsid w:val="6C810655"/>
    <w:rsid w:val="6CD87C24"/>
    <w:rsid w:val="6CF0775B"/>
    <w:rsid w:val="6D446383"/>
    <w:rsid w:val="6D724FE1"/>
    <w:rsid w:val="6DD52A76"/>
    <w:rsid w:val="6DE26C22"/>
    <w:rsid w:val="6DE84A40"/>
    <w:rsid w:val="6E212581"/>
    <w:rsid w:val="6E38586E"/>
    <w:rsid w:val="6E3F4B79"/>
    <w:rsid w:val="6F191799"/>
    <w:rsid w:val="6FA22FF7"/>
    <w:rsid w:val="6FAC405B"/>
    <w:rsid w:val="703B0566"/>
    <w:rsid w:val="70455FB1"/>
    <w:rsid w:val="70F21742"/>
    <w:rsid w:val="712E6297"/>
    <w:rsid w:val="7160129B"/>
    <w:rsid w:val="719D5B40"/>
    <w:rsid w:val="71C11C31"/>
    <w:rsid w:val="71E968E9"/>
    <w:rsid w:val="720E4860"/>
    <w:rsid w:val="723674C1"/>
    <w:rsid w:val="723D7156"/>
    <w:rsid w:val="726443C5"/>
    <w:rsid w:val="727345B0"/>
    <w:rsid w:val="729A1810"/>
    <w:rsid w:val="732764D5"/>
    <w:rsid w:val="734C7521"/>
    <w:rsid w:val="73696551"/>
    <w:rsid w:val="73A225FB"/>
    <w:rsid w:val="73D92D51"/>
    <w:rsid w:val="73F861CF"/>
    <w:rsid w:val="744D049D"/>
    <w:rsid w:val="747F51EB"/>
    <w:rsid w:val="74BD111E"/>
    <w:rsid w:val="74C1795D"/>
    <w:rsid w:val="751A348C"/>
    <w:rsid w:val="752C4A1A"/>
    <w:rsid w:val="7540386F"/>
    <w:rsid w:val="75874162"/>
    <w:rsid w:val="75947FC8"/>
    <w:rsid w:val="75DA023A"/>
    <w:rsid w:val="76216C3F"/>
    <w:rsid w:val="763C5D1A"/>
    <w:rsid w:val="7645107F"/>
    <w:rsid w:val="77136559"/>
    <w:rsid w:val="77B25B07"/>
    <w:rsid w:val="77C46EAC"/>
    <w:rsid w:val="77D46A7A"/>
    <w:rsid w:val="77EA513B"/>
    <w:rsid w:val="77F55266"/>
    <w:rsid w:val="785B38DB"/>
    <w:rsid w:val="78CB28E1"/>
    <w:rsid w:val="78E0749E"/>
    <w:rsid w:val="78E83630"/>
    <w:rsid w:val="79132075"/>
    <w:rsid w:val="795B0D18"/>
    <w:rsid w:val="796950A0"/>
    <w:rsid w:val="79866989"/>
    <w:rsid w:val="7988592F"/>
    <w:rsid w:val="79E70F9E"/>
    <w:rsid w:val="7A403EB0"/>
    <w:rsid w:val="7A414731"/>
    <w:rsid w:val="7A796C67"/>
    <w:rsid w:val="7A7F7449"/>
    <w:rsid w:val="7ACE690F"/>
    <w:rsid w:val="7ADE3053"/>
    <w:rsid w:val="7AF23924"/>
    <w:rsid w:val="7B64736A"/>
    <w:rsid w:val="7B9A4DB4"/>
    <w:rsid w:val="7BEF25CF"/>
    <w:rsid w:val="7BF832EC"/>
    <w:rsid w:val="7C037AF6"/>
    <w:rsid w:val="7C36361B"/>
    <w:rsid w:val="7C6406A8"/>
    <w:rsid w:val="7C7E12A3"/>
    <w:rsid w:val="7C8D5812"/>
    <w:rsid w:val="7CBA23DB"/>
    <w:rsid w:val="7CD13647"/>
    <w:rsid w:val="7CFC3C08"/>
    <w:rsid w:val="7D262056"/>
    <w:rsid w:val="7DE8686F"/>
    <w:rsid w:val="7DEB724D"/>
    <w:rsid w:val="7DFB0BBC"/>
    <w:rsid w:val="7E6C1A91"/>
    <w:rsid w:val="7E8C7753"/>
    <w:rsid w:val="7EE40529"/>
    <w:rsid w:val="7F547E83"/>
    <w:rsid w:val="7F697139"/>
    <w:rsid w:val="7FA0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420"/>
    </w:pPr>
    <w:rPr>
      <w:rFonts w:ascii="宋体" w:hAnsi="宋体"/>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next w:val="24"/>
    <w:link w:val="251"/>
    <w:qFormat/>
    <w:uiPriority w:val="0"/>
    <w:rPr>
      <w:rFonts w:ascii="仿宋_GB2312" w:eastAsia="仿宋_GB2312"/>
      <w:sz w:val="32"/>
    </w:rPr>
  </w:style>
  <w:style w:type="paragraph" w:styleId="2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5">
    <w:name w:val="Body Text Indent"/>
    <w:basedOn w:val="1"/>
    <w:link w:val="7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qFormat/>
    <w:uiPriority w:val="0"/>
    <w:pPr>
      <w:numPr>
        <w:ilvl w:val="0"/>
        <w:numId w:val="3"/>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link w:val="72"/>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3"/>
    <w:qFormat/>
    <w:uiPriority w:val="0"/>
  </w:style>
  <w:style w:type="paragraph" w:styleId="35">
    <w:name w:val="Body Text Indent 2"/>
    <w:basedOn w:val="1"/>
    <w:link w:val="74"/>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75"/>
    <w:qFormat/>
    <w:uiPriority w:val="99"/>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6"/>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宋体" w:hAnsi="宋体"/>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0"/>
    <w:next w:val="20"/>
    <w:link w:val="77"/>
    <w:qFormat/>
    <w:uiPriority w:val="0"/>
    <w:pPr>
      <w:adjustRightInd/>
      <w:spacing w:line="240" w:lineRule="auto"/>
      <w:textAlignment w:val="auto"/>
    </w:pPr>
  </w:style>
  <w:style w:type="paragraph" w:styleId="57">
    <w:name w:val="Body Text First Indent 2"/>
    <w:basedOn w:val="25"/>
    <w:link w:val="78"/>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rPr>
  </w:style>
  <w:style w:type="character" w:styleId="62">
    <w:name w:val="page number"/>
    <w:qFormat/>
    <w:uiPriority w:val="0"/>
  </w:style>
  <w:style w:type="character" w:styleId="63">
    <w:name w:val="FollowedHyperlink"/>
    <w:qFormat/>
    <w:uiPriority w:val="0"/>
    <w:rPr>
      <w:color w:val="666666"/>
      <w:u w:val="none"/>
    </w:rPr>
  </w:style>
  <w:style w:type="character" w:styleId="64">
    <w:name w:val="Emphasis"/>
    <w:qFormat/>
    <w:uiPriority w:val="0"/>
    <w:rPr>
      <w:i/>
    </w:rPr>
  </w:style>
  <w:style w:type="character" w:styleId="65">
    <w:name w:val="Hyperlink"/>
    <w:qFormat/>
    <w:uiPriority w:val="99"/>
    <w:rPr>
      <w:color w:val="666666"/>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5"/>
    <w:qFormat/>
    <w:uiPriority w:val="0"/>
    <w:rPr>
      <w:kern w:val="2"/>
      <w:sz w:val="44"/>
    </w:rPr>
  </w:style>
  <w:style w:type="character" w:customStyle="1" w:styleId="72">
    <w:name w:val="纯文本 字符"/>
    <w:link w:val="32"/>
    <w:qFormat/>
    <w:uiPriority w:val="0"/>
    <w:rPr>
      <w:rFonts w:ascii="宋体" w:hAnsi="Courier New"/>
      <w:kern w:val="2"/>
      <w:sz w:val="21"/>
    </w:rPr>
  </w:style>
  <w:style w:type="character" w:customStyle="1" w:styleId="73">
    <w:name w:val="日期 字符"/>
    <w:link w:val="34"/>
    <w:qFormat/>
    <w:uiPriority w:val="0"/>
    <w:rPr>
      <w:kern w:val="2"/>
      <w:sz w:val="28"/>
    </w:rPr>
  </w:style>
  <w:style w:type="character" w:customStyle="1" w:styleId="74">
    <w:name w:val="正文文本缩进 2 字符"/>
    <w:link w:val="35"/>
    <w:qFormat/>
    <w:uiPriority w:val="0"/>
    <w:rPr>
      <w:kern w:val="2"/>
      <w:sz w:val="28"/>
    </w:rPr>
  </w:style>
  <w:style w:type="character" w:customStyle="1" w:styleId="75">
    <w:name w:val="页脚 字符"/>
    <w:link w:val="37"/>
    <w:qFormat/>
    <w:uiPriority w:val="99"/>
    <w:rPr>
      <w:kern w:val="2"/>
      <w:sz w:val="18"/>
    </w:rPr>
  </w:style>
  <w:style w:type="character" w:customStyle="1" w:styleId="76">
    <w:name w:val="脚注文本 字符"/>
    <w:link w:val="42"/>
    <w:qFormat/>
    <w:uiPriority w:val="0"/>
    <w:rPr>
      <w:kern w:val="2"/>
      <w:sz w:val="18"/>
    </w:rPr>
  </w:style>
  <w:style w:type="character" w:customStyle="1" w:styleId="77">
    <w:name w:val="批注主题 字符"/>
    <w:link w:val="56"/>
    <w:qFormat/>
    <w:uiPriority w:val="0"/>
  </w:style>
  <w:style w:type="character" w:customStyle="1" w:styleId="78">
    <w:name w:val="正文首行缩进 2 字符"/>
    <w:link w:val="57"/>
    <w:qFormat/>
    <w:uiPriority w:val="0"/>
  </w:style>
  <w:style w:type="character" w:customStyle="1" w:styleId="79">
    <w:name w:val="Char Char3"/>
    <w:qFormat/>
    <w:uiPriority w:val="0"/>
    <w:rPr>
      <w:rFonts w:eastAsia="宋体"/>
      <w:kern w:val="2"/>
      <w:sz w:val="18"/>
      <w:lang w:val="en-US" w:eastAsia="zh-CN"/>
    </w:rPr>
  </w:style>
  <w:style w:type="character" w:customStyle="1" w:styleId="80">
    <w:name w:val="font11"/>
    <w:qFormat/>
    <w:uiPriority w:val="0"/>
    <w:rPr>
      <w:rFonts w:hint="eastAsia" w:ascii="宋体" w:hAnsi="宋体" w:eastAsia="宋体" w:cs="宋体"/>
      <w:color w:val="000000"/>
      <w:sz w:val="24"/>
      <w:szCs w:val="24"/>
      <w:u w:val="none"/>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font91"/>
    <w:qFormat/>
    <w:uiPriority w:val="0"/>
    <w:rPr>
      <w:rFonts w:hint="default" w:ascii="Times New Roman" w:hAnsi="Times New Roman" w:cs="Times New Roman"/>
      <w:color w:val="000000"/>
      <w:sz w:val="21"/>
      <w:szCs w:val="21"/>
      <w:u w:val="none"/>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正文 + 三号 Char"/>
    <w:qFormat/>
    <w:uiPriority w:val="0"/>
    <w:rPr>
      <w:rFonts w:eastAsia="宋体"/>
      <w:kern w:val="2"/>
      <w:sz w:val="21"/>
      <w:lang w:val="en-US" w:eastAsia="zh-CN"/>
    </w:rPr>
  </w:style>
  <w:style w:type="character" w:customStyle="1" w:styleId="86">
    <w:name w:val="v151"/>
    <w:qFormat/>
    <w:uiPriority w:val="0"/>
    <w:rPr>
      <w:sz w:val="18"/>
    </w:rPr>
  </w:style>
  <w:style w:type="character" w:customStyle="1" w:styleId="87">
    <w:name w:val="H2 Char"/>
    <w:qFormat/>
    <w:uiPriority w:val="0"/>
    <w:rPr>
      <w:rFonts w:ascii="Arial" w:hAnsi="Arial" w:eastAsia="宋体"/>
      <w:kern w:val="2"/>
      <w:sz w:val="28"/>
      <w:lang w:val="en-US" w:eastAsia="zh-CN"/>
    </w:rPr>
  </w:style>
  <w:style w:type="character" w:customStyle="1" w:styleId="88">
    <w:name w:val="Table Text Char Char Char Char"/>
    <w:link w:val="89"/>
    <w:qFormat/>
    <w:uiPriority w:val="0"/>
    <w:rPr>
      <w:rFonts w:ascii="Arial" w:hAnsi="Arial"/>
      <w:kern w:val="2"/>
      <w:sz w:val="18"/>
      <w:lang w:val="en-US" w:eastAsia="zh-CN" w:bidi="ar-SA"/>
    </w:rPr>
  </w:style>
  <w:style w:type="paragraph" w:customStyle="1" w:styleId="89">
    <w:name w:val="Table Text Char Char Char"/>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font21"/>
    <w:qFormat/>
    <w:uiPriority w:val="0"/>
    <w:rPr>
      <w:rFonts w:hint="default" w:ascii="Times New Roman" w:hAnsi="Times New Roman" w:cs="Times New Roman"/>
      <w:color w:val="000000"/>
      <w:sz w:val="24"/>
      <w:szCs w:val="24"/>
      <w:u w:val="none"/>
    </w:rPr>
  </w:style>
  <w:style w:type="character" w:customStyle="1" w:styleId="91">
    <w:name w:val="Char Char4"/>
    <w:qFormat/>
    <w:uiPriority w:val="0"/>
    <w:rPr>
      <w:rFonts w:eastAsia="宋体"/>
      <w:b/>
      <w:kern w:val="2"/>
      <w:sz w:val="21"/>
      <w:lang w:val="en-US" w:eastAsia="zh-CN"/>
    </w:rPr>
  </w:style>
  <w:style w:type="character" w:customStyle="1" w:styleId="92">
    <w:name w:val="样式 宋体"/>
    <w:qFormat/>
    <w:uiPriority w:val="0"/>
    <w:rPr>
      <w:rFonts w:ascii="宋体" w:hAnsi="宋体" w:eastAsia="宋体"/>
      <w:sz w:val="28"/>
    </w:rPr>
  </w:style>
  <w:style w:type="character" w:customStyle="1" w:styleId="93">
    <w:name w:val="Table Heading Char Char"/>
    <w:qFormat/>
    <w:uiPriority w:val="0"/>
    <w:rPr>
      <w:rFonts w:ascii="Arial" w:hAnsi="Arial" w:eastAsia="黑体"/>
      <w:kern w:val="2"/>
      <w:sz w:val="18"/>
      <w:lang w:val="en-US" w:eastAsia="zh-CN"/>
    </w:rPr>
  </w:style>
  <w:style w:type="character" w:customStyle="1" w:styleId="94">
    <w:name w:val="标书正文:  0.74 厘米 Char1"/>
    <w:qFormat/>
    <w:uiPriority w:val="0"/>
    <w:rPr>
      <w:rFonts w:eastAsia="宋体"/>
      <w:kern w:val="2"/>
      <w:sz w:val="24"/>
      <w:lang w:val="en-US" w:eastAsia="zh-CN"/>
    </w:rPr>
  </w:style>
  <w:style w:type="character" w:customStyle="1" w:styleId="95">
    <w:name w:val="content-white1"/>
    <w:qFormat/>
    <w:uiPriority w:val="0"/>
    <w:rPr>
      <w:rFonts w:ascii="_x000B__x000C_" w:hAnsi="_x000B__x000C_"/>
      <w:color w:val="auto"/>
      <w:sz w:val="18"/>
      <w:u w:val="none"/>
    </w:rPr>
  </w:style>
  <w:style w:type="character" w:customStyle="1" w:styleId="96">
    <w:name w:val="未命名11"/>
    <w:qFormat/>
    <w:uiPriority w:val="0"/>
    <w:rPr>
      <w:color w:val="77FFFF"/>
      <w:sz w:val="24"/>
    </w:rPr>
  </w:style>
  <w:style w:type="character" w:customStyle="1" w:styleId="97">
    <w:name w:val="title_emph1"/>
    <w:qFormat/>
    <w:uiPriority w:val="0"/>
    <w:rPr>
      <w:rFonts w:hint="default" w:ascii="Arial" w:hAnsi="Arial"/>
      <w:b/>
      <w:sz w:val="20"/>
    </w:rPr>
  </w:style>
  <w:style w:type="character" w:customStyle="1" w:styleId="98">
    <w:name w:val="Char Char2"/>
    <w:qFormat/>
    <w:uiPriority w:val="0"/>
    <w:rPr>
      <w:rFonts w:eastAsia="宋体"/>
      <w:kern w:val="2"/>
      <w:sz w:val="18"/>
      <w:lang w:val="en-US" w:eastAsia="zh-CN"/>
    </w:rPr>
  </w:style>
  <w:style w:type="character" w:customStyle="1" w:styleId="99">
    <w:name w:val="Char Char11"/>
    <w:qFormat/>
    <w:uiPriority w:val="0"/>
    <w:rPr>
      <w:rFonts w:ascii="宋体"/>
      <w:kern w:val="2"/>
      <w:sz w:val="28"/>
    </w:rPr>
  </w:style>
  <w:style w:type="character" w:customStyle="1" w:styleId="100">
    <w:name w:val="页码1"/>
    <w:qFormat/>
    <w:uiPriority w:val="0"/>
  </w:style>
  <w:style w:type="character" w:customStyle="1" w:styleId="101">
    <w:name w:val="font1"/>
    <w:qFormat/>
    <w:uiPriority w:val="0"/>
    <w:rPr>
      <w:color w:val="000000"/>
      <w:sz w:val="18"/>
    </w:rPr>
  </w:style>
  <w:style w:type="character" w:customStyle="1" w:styleId="102">
    <w:name w:val="Char Char7"/>
    <w:qFormat/>
    <w:uiPriority w:val="0"/>
    <w:rPr>
      <w:rFonts w:ascii="宋体" w:hAnsi="宋体" w:eastAsia="宋体"/>
      <w:kern w:val="2"/>
      <w:sz w:val="28"/>
    </w:rPr>
  </w:style>
  <w:style w:type="character" w:customStyle="1" w:styleId="103">
    <w:name w:val="top-det1"/>
    <w:qFormat/>
    <w:uiPriority w:val="0"/>
    <w:rPr>
      <w:b/>
      <w:color w:val="000000"/>
    </w:rPr>
  </w:style>
  <w:style w:type="character" w:customStyle="1" w:styleId="104">
    <w:name w:val="Table Text Char"/>
    <w:link w:val="105"/>
    <w:qFormat/>
    <w:uiPriority w:val="0"/>
    <w:rPr>
      <w:rFonts w:ascii="Arial" w:hAnsi="Arial"/>
      <w:kern w:val="2"/>
      <w:sz w:val="18"/>
      <w:lang w:val="en-US" w:eastAsia="zh-CN" w:bidi="ar-SA"/>
    </w:rPr>
  </w:style>
  <w:style w:type="paragraph" w:customStyle="1" w:styleId="105">
    <w:name w:val="Table Text"/>
    <w:link w:val="104"/>
    <w:qFormat/>
    <w:uiPriority w:val="0"/>
    <w:pPr>
      <w:snapToGrid w:val="0"/>
      <w:spacing w:before="80" w:after="80"/>
    </w:pPr>
    <w:rPr>
      <w:rFonts w:ascii="Arial" w:hAnsi="Arial" w:eastAsia="宋体" w:cs="Times New Roman"/>
      <w:kern w:val="2"/>
      <w:sz w:val="18"/>
      <w:lang w:val="en-US" w:eastAsia="zh-CN" w:bidi="ar-SA"/>
    </w:rPr>
  </w:style>
  <w:style w:type="character" w:customStyle="1" w:styleId="106">
    <w:name w:val="font71"/>
    <w:qFormat/>
    <w:uiPriority w:val="0"/>
    <w:rPr>
      <w:rFonts w:hint="eastAsia" w:ascii="宋体" w:hAnsi="宋体" w:eastAsia="宋体" w:cs="宋体"/>
      <w:color w:val="000000"/>
      <w:sz w:val="21"/>
      <w:szCs w:val="21"/>
      <w:u w:val="none"/>
    </w:rPr>
  </w:style>
  <w:style w:type="character" w:customStyle="1" w:styleId="107">
    <w:name w:val="Char Char5"/>
    <w:qFormat/>
    <w:uiPriority w:val="0"/>
    <w:rPr>
      <w:rFonts w:ascii="Arial" w:hAnsi="Arial" w:eastAsia="宋体"/>
      <w:b/>
      <w:smallCaps/>
      <w:kern w:val="28"/>
      <w:sz w:val="36"/>
      <w:lang w:val="en-US" w:eastAsia="en-US"/>
    </w:rPr>
  </w:style>
  <w:style w:type="character" w:customStyle="1" w:styleId="108">
    <w:name w:val="Char Char6"/>
    <w:qFormat/>
    <w:uiPriority w:val="0"/>
    <w:rPr>
      <w:rFonts w:ascii="仿宋_GB2312" w:eastAsia="仿宋_GB2312"/>
      <w:kern w:val="2"/>
      <w:sz w:val="32"/>
    </w:rPr>
  </w:style>
  <w:style w:type="character" w:customStyle="1" w:styleId="109">
    <w:name w:val="crowed11"/>
    <w:qFormat/>
    <w:uiPriority w:val="0"/>
    <w:rPr>
      <w:rFonts w:hint="default" w:ascii="_x000B__x000C_" w:hAnsi="_x000B__x000C_"/>
      <w:sz w:val="24"/>
    </w:rPr>
  </w:style>
  <w:style w:type="character" w:customStyle="1" w:styleId="110">
    <w:name w:val="font41"/>
    <w:qFormat/>
    <w:uiPriority w:val="0"/>
    <w:rPr>
      <w:rFonts w:hint="eastAsia" w:ascii="宋体" w:hAnsi="宋体" w:eastAsia="宋体" w:cs="宋体"/>
      <w:color w:val="0066CC"/>
      <w:sz w:val="24"/>
      <w:szCs w:val="24"/>
      <w:u w:val="none"/>
    </w:rPr>
  </w:style>
  <w:style w:type="character" w:customStyle="1" w:styleId="111">
    <w:name w:val="Char Char"/>
    <w:qFormat/>
    <w:uiPriority w:val="0"/>
    <w:rPr>
      <w:rFonts w:ascii="宋体" w:hAnsi="宋体" w:eastAsia="宋体"/>
      <w:kern w:val="2"/>
      <w:sz w:val="24"/>
      <w:lang w:val="en-US" w:eastAsia="zh-CN" w:bidi="ar-SA"/>
    </w:rPr>
  </w:style>
  <w:style w:type="character" w:customStyle="1" w:styleId="112">
    <w:name w:val="Table Text Char1 Char"/>
    <w:qFormat/>
    <w:uiPriority w:val="0"/>
    <w:rPr>
      <w:rFonts w:ascii="Arial" w:hAnsi="Arial"/>
      <w:kern w:val="2"/>
      <w:sz w:val="18"/>
      <w:lang w:val="en-US" w:eastAsia="zh-CN" w:bidi="ar-SA"/>
    </w:rPr>
  </w:style>
  <w:style w:type="paragraph" w:customStyle="1" w:styleId="11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1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16">
    <w:name w:val="样式 样式 首行缩进:  2 字符 + 首行缩进:  2 字符"/>
    <w:basedOn w:val="1"/>
    <w:qFormat/>
    <w:uiPriority w:val="0"/>
    <w:pPr>
      <w:numPr>
        <w:ilvl w:val="0"/>
        <w:numId w:val="4"/>
      </w:numPr>
      <w:tabs>
        <w:tab w:val="clear" w:pos="1230"/>
      </w:tabs>
      <w:spacing w:line="360" w:lineRule="auto"/>
      <w:ind w:firstLine="480" w:firstLineChars="200"/>
    </w:pPr>
    <w:rPr>
      <w:sz w:val="24"/>
    </w:rPr>
  </w:style>
  <w:style w:type="paragraph" w:customStyle="1" w:styleId="117">
    <w:name w:val="列出段落1"/>
    <w:basedOn w:val="1"/>
    <w:qFormat/>
    <w:uiPriority w:val="99"/>
    <w:pPr>
      <w:ind w:firstLine="420" w:firstLineChars="200"/>
    </w:pPr>
    <w:rPr>
      <w:rFonts w:ascii="Calibri" w:hAnsi="Calibri"/>
      <w:szCs w:val="22"/>
    </w:rPr>
  </w:style>
  <w:style w:type="paragraph" w:customStyle="1" w:styleId="11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9">
    <w:name w:val="首行缩进"/>
    <w:basedOn w:val="1"/>
    <w:qFormat/>
    <w:uiPriority w:val="0"/>
    <w:pPr>
      <w:numPr>
        <w:ilvl w:val="0"/>
        <w:numId w:val="5"/>
      </w:numPr>
      <w:spacing w:line="360" w:lineRule="auto"/>
    </w:pPr>
    <w:rPr>
      <w:rFonts w:eastAsia="仿宋_GB2312"/>
    </w:rPr>
  </w:style>
  <w:style w:type="paragraph" w:customStyle="1" w:styleId="12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2">
    <w:name w:val="样式2"/>
    <w:basedOn w:val="6"/>
    <w:qFormat/>
    <w:uiPriority w:val="0"/>
    <w:pPr>
      <w:numPr>
        <w:ilvl w:val="0"/>
        <w:numId w:val="6"/>
      </w:numPr>
      <w:spacing w:before="560" w:line="400" w:lineRule="exact"/>
      <w:jc w:val="center"/>
      <w:outlineLvl w:val="0"/>
    </w:pPr>
    <w:rPr>
      <w:b w:val="0"/>
      <w:sz w:val="44"/>
    </w:rPr>
  </w:style>
  <w:style w:type="paragraph" w:customStyle="1" w:styleId="123">
    <w:name w:val="没有缩进（为图形使用）"/>
    <w:basedOn w:val="1"/>
    <w:qFormat/>
    <w:uiPriority w:val="0"/>
    <w:pPr>
      <w:spacing w:before="120" w:after="120" w:line="360" w:lineRule="auto"/>
    </w:pPr>
    <w:rPr>
      <w:sz w:val="24"/>
    </w:rPr>
  </w:style>
  <w:style w:type="paragraph" w:customStyle="1" w:styleId="12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5">
    <w:name w:val="_Style 1"/>
    <w:basedOn w:val="1"/>
    <w:qFormat/>
    <w:uiPriority w:val="34"/>
    <w:pPr>
      <w:ind w:firstLine="420" w:firstLineChars="200"/>
    </w:pPr>
  </w:style>
  <w:style w:type="paragraph" w:customStyle="1" w:styleId="12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7">
    <w:name w:val="正文 + 三号"/>
    <w:basedOn w:val="1"/>
    <w:qFormat/>
    <w:uiPriority w:val="0"/>
    <w:rPr>
      <w:sz w:val="21"/>
    </w:rPr>
  </w:style>
  <w:style w:type="paragraph" w:customStyle="1" w:styleId="1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9">
    <w:name w:val="_"/>
    <w:basedOn w:val="1"/>
    <w:qFormat/>
    <w:uiPriority w:val="0"/>
    <w:pPr>
      <w:adjustRightInd w:val="0"/>
      <w:spacing w:line="360" w:lineRule="auto"/>
      <w:ind w:left="480" w:firstLine="200" w:firstLineChars="200"/>
      <w:textAlignment w:val="baseline"/>
    </w:pPr>
    <w:rPr>
      <w:kern w:val="0"/>
      <w:sz w:val="24"/>
    </w:rPr>
  </w:style>
  <w:style w:type="paragraph" w:styleId="130">
    <w:name w:val="List Paragraph"/>
    <w:basedOn w:val="1"/>
    <w:qFormat/>
    <w:uiPriority w:val="34"/>
    <w:pPr>
      <w:ind w:firstLine="420" w:firstLineChars="200"/>
    </w:pPr>
  </w:style>
  <w:style w:type="paragraph" w:customStyle="1" w:styleId="13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32">
    <w:name w:val="默认段落字体 Para Char Char Char Char Char Char Char Char Char1 Char Char Char Char"/>
    <w:basedOn w:val="1"/>
    <w:qFormat/>
    <w:uiPriority w:val="0"/>
    <w:rPr>
      <w:rFonts w:ascii="Tahoma" w:hAnsi="Tahoma"/>
      <w:sz w:val="24"/>
    </w:rPr>
  </w:style>
  <w:style w:type="paragraph" w:customStyle="1" w:styleId="133">
    <w:name w:val="样式 行距: 1.5 倍行距1"/>
    <w:basedOn w:val="1"/>
    <w:qFormat/>
    <w:uiPriority w:val="0"/>
    <w:pPr>
      <w:snapToGrid w:val="0"/>
    </w:pPr>
    <w:rPr>
      <w:sz w:val="21"/>
    </w:r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1.正文"/>
    <w:basedOn w:val="1"/>
    <w:qFormat/>
    <w:uiPriority w:val="0"/>
    <w:pPr>
      <w:spacing w:line="360" w:lineRule="auto"/>
      <w:ind w:left="540" w:leftChars="225" w:firstLine="540" w:firstLineChars="225"/>
    </w:pPr>
    <w:rPr>
      <w:sz w:val="24"/>
    </w:rPr>
  </w:style>
  <w:style w:type="paragraph" w:customStyle="1" w:styleId="136">
    <w:name w:val="样式 宋体 五号 行距: 单倍行距"/>
    <w:basedOn w:val="1"/>
    <w:qFormat/>
    <w:uiPriority w:val="0"/>
    <w:pPr>
      <w:adjustRightInd w:val="0"/>
      <w:jc w:val="left"/>
    </w:pPr>
    <w:rPr>
      <w:rFonts w:ascii="宋体" w:hAnsi="宋体"/>
      <w:kern w:val="0"/>
      <w:sz w:val="21"/>
    </w:rPr>
  </w:style>
  <w:style w:type="paragraph" w:customStyle="1" w:styleId="137">
    <w:name w:val="首行缩进 1"/>
    <w:basedOn w:val="1"/>
    <w:qFormat/>
    <w:uiPriority w:val="0"/>
    <w:pPr>
      <w:spacing w:after="120" w:line="360" w:lineRule="auto"/>
      <w:ind w:firstLine="200" w:firstLineChars="200"/>
    </w:pPr>
    <w:rPr>
      <w:sz w:val="24"/>
    </w:rPr>
  </w:style>
  <w:style w:type="paragraph" w:customStyle="1" w:styleId="13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9">
    <w:name w:val="文章正文"/>
    <w:basedOn w:val="1"/>
    <w:qFormat/>
    <w:uiPriority w:val="0"/>
    <w:pPr>
      <w:ind w:firstLine="560" w:firstLineChars="200"/>
    </w:pPr>
    <w:rPr>
      <w:rFonts w:ascii="仿宋_GB2312" w:hAnsi="宋体" w:eastAsia="仿宋_GB2312"/>
      <w:color w:val="000000"/>
    </w:rPr>
  </w:style>
  <w:style w:type="paragraph" w:customStyle="1" w:styleId="140">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41">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4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44">
    <w:name w:val="Char"/>
    <w:basedOn w:val="1"/>
    <w:qFormat/>
    <w:uiPriority w:val="0"/>
    <w:pPr>
      <w:spacing w:line="240" w:lineRule="atLeast"/>
      <w:ind w:left="420" w:firstLine="420"/>
    </w:pPr>
    <w:rPr>
      <w:kern w:val="0"/>
      <w:sz w:val="21"/>
    </w:rPr>
  </w:style>
  <w:style w:type="paragraph" w:customStyle="1" w:styleId="145">
    <w:name w:val="标题无"/>
    <w:basedOn w:val="1"/>
    <w:qFormat/>
    <w:uiPriority w:val="0"/>
    <w:pPr>
      <w:spacing w:line="360" w:lineRule="auto"/>
    </w:pPr>
    <w:rPr>
      <w:sz w:val="24"/>
    </w:rPr>
  </w:style>
  <w:style w:type="paragraph" w:customStyle="1" w:styleId="146">
    <w:name w:val="Char1 Char Char Char"/>
    <w:basedOn w:val="1"/>
    <w:qFormat/>
    <w:uiPriority w:val="0"/>
    <w:rPr>
      <w:rFonts w:ascii="Tahoma" w:hAnsi="Tahoma"/>
      <w:sz w:val="24"/>
    </w:rPr>
  </w:style>
  <w:style w:type="paragraph" w:customStyle="1" w:styleId="147">
    <w:name w:val="章标题"/>
    <w:next w:val="1"/>
    <w:qFormat/>
    <w:uiPriority w:val="0"/>
    <w:pPr>
      <w:numPr>
        <w:ilvl w:val="1"/>
        <w:numId w:val="7"/>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4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9">
    <w:name w:val="Char Char Char Char Char Char Char Char Char Char Char Char Char Char Char Char"/>
    <w:basedOn w:val="1"/>
    <w:qFormat/>
    <w:uiPriority w:val="0"/>
    <w:pPr>
      <w:tabs>
        <w:tab w:val="left" w:pos="360"/>
      </w:tabs>
    </w:pPr>
    <w:rPr>
      <w:sz w:val="24"/>
    </w:rPr>
  </w:style>
  <w:style w:type="paragraph" w:customStyle="1" w:styleId="150">
    <w:name w:val="标题3——2"/>
    <w:basedOn w:val="5"/>
    <w:next w:val="2"/>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51">
    <w:name w:val="摘要"/>
    <w:basedOn w:val="1"/>
    <w:next w:val="4"/>
    <w:qFormat/>
    <w:uiPriority w:val="0"/>
    <w:pPr>
      <w:spacing w:line="360" w:lineRule="auto"/>
    </w:pPr>
    <w:rPr>
      <w:rFonts w:eastAsia="黑体"/>
      <w:sz w:val="20"/>
    </w:rPr>
  </w:style>
  <w:style w:type="paragraph" w:customStyle="1" w:styleId="15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5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55">
    <w:name w:val="简单回函地址"/>
    <w:basedOn w:val="1"/>
    <w:qFormat/>
    <w:uiPriority w:val="0"/>
    <w:pPr>
      <w:adjustRightInd w:val="0"/>
      <w:snapToGrid w:val="0"/>
      <w:spacing w:line="360" w:lineRule="auto"/>
    </w:pPr>
    <w:rPr>
      <w:sz w:val="24"/>
    </w:rPr>
  </w:style>
  <w:style w:type="paragraph" w:customStyle="1" w:styleId="156">
    <w:name w:val="正文（首行不缩进）"/>
    <w:basedOn w:val="1"/>
    <w:qFormat/>
    <w:uiPriority w:val="0"/>
    <w:pPr>
      <w:autoSpaceDE w:val="0"/>
      <w:autoSpaceDN w:val="0"/>
      <w:adjustRightInd w:val="0"/>
      <w:spacing w:line="360" w:lineRule="auto"/>
      <w:jc w:val="left"/>
    </w:pPr>
    <w:rPr>
      <w:kern w:val="0"/>
      <w:sz w:val="21"/>
    </w:rPr>
  </w:style>
  <w:style w:type="paragraph" w:customStyle="1" w:styleId="15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58">
    <w:name w:val="一级条标题"/>
    <w:basedOn w:val="147"/>
    <w:next w:val="121"/>
    <w:qFormat/>
    <w:uiPriority w:val="0"/>
    <w:pPr>
      <w:numPr>
        <w:numId w:val="0"/>
      </w:numPr>
      <w:spacing w:before="0" w:beforeLines="0" w:after="0" w:afterLines="0"/>
      <w:ind w:left="525"/>
      <w:outlineLvl w:val="2"/>
    </w:pPr>
    <w:rPr>
      <w:sz w:val="21"/>
    </w:rPr>
  </w:style>
  <w:style w:type="paragraph" w:customStyle="1" w:styleId="159">
    <w:name w:val="表文字"/>
    <w:qFormat/>
    <w:uiPriority w:val="0"/>
    <w:rPr>
      <w:rFonts w:ascii="宋体" w:hAnsi="Times New Roman" w:eastAsia="宋体" w:cs="Times New Roman"/>
      <w:kern w:val="2"/>
      <w:lang w:val="en-US" w:eastAsia="zh-CN" w:bidi="ar-SA"/>
    </w:rPr>
  </w:style>
  <w:style w:type="paragraph" w:customStyle="1" w:styleId="160">
    <w:name w:val="样式 首行缩进:  0.74 厘米"/>
    <w:basedOn w:val="1"/>
    <w:qFormat/>
    <w:uiPriority w:val="0"/>
    <w:pPr>
      <w:spacing w:line="360" w:lineRule="auto"/>
      <w:ind w:firstLine="420"/>
    </w:pPr>
    <w:rPr>
      <w:sz w:val="24"/>
    </w:rPr>
  </w:style>
  <w:style w:type="paragraph" w:customStyle="1" w:styleId="161">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62">
    <w:name w:val="可研正文"/>
    <w:basedOn w:val="23"/>
    <w:qFormat/>
    <w:uiPriority w:val="0"/>
    <w:pPr>
      <w:adjustRightInd w:val="0"/>
      <w:snapToGrid w:val="0"/>
      <w:spacing w:line="440" w:lineRule="exact"/>
      <w:ind w:firstLine="567"/>
    </w:pPr>
    <w:rPr>
      <w:sz w:val="28"/>
    </w:rPr>
  </w:style>
  <w:style w:type="paragraph" w:customStyle="1" w:styleId="16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64">
    <w:name w:val="表头样式"/>
    <w:basedOn w:val="1"/>
    <w:qFormat/>
    <w:uiPriority w:val="0"/>
    <w:pPr>
      <w:autoSpaceDE w:val="0"/>
      <w:autoSpaceDN w:val="0"/>
      <w:adjustRightInd w:val="0"/>
      <w:spacing w:line="360" w:lineRule="auto"/>
      <w:jc w:val="left"/>
    </w:pPr>
    <w:rPr>
      <w:b/>
      <w:kern w:val="0"/>
      <w:sz w:val="21"/>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6">
    <w:name w:val="表中字小于正文（居中）"/>
    <w:semiHidden/>
    <w:qFormat/>
    <w:uiPriority w:val="0"/>
    <w:pPr>
      <w:spacing w:line="280" w:lineRule="exact"/>
      <w:jc w:val="center"/>
    </w:pPr>
    <w:rPr>
      <w:rFonts w:ascii="黑体" w:hAnsi="宋体" w:eastAsia="仿宋_GB2312" w:cs="Times New Roman"/>
      <w:kern w:val="2"/>
      <w:sz w:val="21"/>
      <w:szCs w:val="90"/>
      <w:lang w:val="en-US" w:eastAsia="zh-CN" w:bidi="ar-SA"/>
    </w:rPr>
  </w:style>
  <w:style w:type="paragraph" w:customStyle="1" w:styleId="167">
    <w:name w:val="附录3"/>
    <w:basedOn w:val="1"/>
    <w:next w:val="1"/>
    <w:qFormat/>
    <w:uiPriority w:val="0"/>
    <w:pPr>
      <w:tabs>
        <w:tab w:val="left" w:pos="851"/>
      </w:tabs>
      <w:ind w:left="425" w:hanging="425"/>
      <w:outlineLvl w:val="2"/>
    </w:pPr>
    <w:rPr>
      <w:rFonts w:eastAsia="黑体"/>
      <w:b/>
      <w:sz w:val="32"/>
    </w:rPr>
  </w:style>
  <w:style w:type="paragraph" w:customStyle="1" w:styleId="168">
    <w:name w:val="Note"/>
    <w:basedOn w:val="1"/>
    <w:qFormat/>
    <w:uiPriority w:val="0"/>
    <w:pPr>
      <w:pBdr>
        <w:top w:val="single" w:color="auto" w:sz="12" w:space="3"/>
        <w:bottom w:val="single" w:color="auto" w:sz="12" w:space="3"/>
      </w:pBdr>
      <w:spacing w:line="360" w:lineRule="auto"/>
    </w:pPr>
    <w:rPr>
      <w:sz w:val="24"/>
    </w:rPr>
  </w:style>
  <w:style w:type="paragraph" w:customStyle="1" w:styleId="169">
    <w:name w:val="样式1"/>
    <w:basedOn w:val="6"/>
    <w:qFormat/>
    <w:uiPriority w:val="0"/>
    <w:pPr>
      <w:tabs>
        <w:tab w:val="left" w:pos="720"/>
      </w:tabs>
      <w:spacing w:before="500" w:after="260" w:line="560" w:lineRule="atLeast"/>
      <w:ind w:left="420" w:hanging="420"/>
    </w:pPr>
  </w:style>
  <w:style w:type="paragraph" w:customStyle="1" w:styleId="170">
    <w:name w:val="正文1"/>
    <w:basedOn w:val="1"/>
    <w:qFormat/>
    <w:uiPriority w:val="0"/>
    <w:pPr>
      <w:spacing w:line="300" w:lineRule="auto"/>
      <w:ind w:firstLine="200" w:firstLineChars="200"/>
    </w:pPr>
    <w:rPr>
      <w:sz w:val="24"/>
    </w:rPr>
  </w:style>
  <w:style w:type="paragraph" w:customStyle="1" w:styleId="171">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72">
    <w:name w:val="Char Char1 Char"/>
    <w:basedOn w:val="1"/>
    <w:qFormat/>
    <w:uiPriority w:val="0"/>
    <w:rPr>
      <w:rFonts w:ascii="Tahoma" w:hAnsi="Tahoma"/>
      <w:sz w:val="24"/>
      <w:szCs w:val="24"/>
    </w:rPr>
  </w:style>
  <w:style w:type="paragraph" w:customStyle="1" w:styleId="173">
    <w:name w:val="Char2 Char Char Char Char Char Char"/>
    <w:basedOn w:val="1"/>
    <w:qFormat/>
    <w:uiPriority w:val="0"/>
    <w:rPr>
      <w:rFonts w:ascii="仿宋_GB2312"/>
      <w:b/>
      <w:sz w:val="30"/>
    </w:rPr>
  </w:style>
  <w:style w:type="paragraph" w:customStyle="1" w:styleId="174">
    <w:name w:val="默认段落字体 Para Char Char Char Char Char Char Char"/>
    <w:basedOn w:val="1"/>
    <w:qFormat/>
    <w:uiPriority w:val="0"/>
    <w:rPr>
      <w:rFonts w:ascii="Tahoma" w:hAnsi="Tahoma"/>
      <w:sz w:val="24"/>
    </w:rPr>
  </w:style>
  <w:style w:type="paragraph" w:customStyle="1" w:styleId="17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6">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79">
    <w:name w:val="图片文字"/>
    <w:basedOn w:val="1"/>
    <w:qFormat/>
    <w:uiPriority w:val="0"/>
    <w:pPr>
      <w:spacing w:line="240" w:lineRule="atLeast"/>
      <w:jc w:val="center"/>
    </w:pPr>
    <w:rPr>
      <w:sz w:val="21"/>
    </w:rPr>
  </w:style>
  <w:style w:type="paragraph" w:customStyle="1" w:styleId="180">
    <w:name w:val="样式1xz"/>
    <w:basedOn w:val="1"/>
    <w:qFormat/>
    <w:uiPriority w:val="0"/>
    <w:pPr>
      <w:tabs>
        <w:tab w:val="left" w:pos="1050"/>
        <w:tab w:val="right" w:leader="dot" w:pos="8296"/>
      </w:tabs>
    </w:pPr>
    <w:rPr>
      <w:caps/>
      <w:spacing w:val="20"/>
      <w:sz w:val="24"/>
    </w:rPr>
  </w:style>
  <w:style w:type="paragraph" w:customStyle="1" w:styleId="181">
    <w:name w:val="正文4"/>
    <w:basedOn w:val="1"/>
    <w:qFormat/>
    <w:uiPriority w:val="0"/>
    <w:pPr>
      <w:tabs>
        <w:tab w:val="left" w:pos="1275"/>
      </w:tabs>
      <w:spacing w:before="60" w:after="60" w:line="360" w:lineRule="auto"/>
      <w:ind w:left="820" w:leftChars="400" w:hanging="705"/>
    </w:pPr>
    <w:rPr>
      <w:sz w:val="24"/>
    </w:rPr>
  </w:style>
  <w:style w:type="paragraph" w:customStyle="1" w:styleId="182">
    <w:name w:val="Char1"/>
    <w:basedOn w:val="1"/>
    <w:qFormat/>
    <w:uiPriority w:val="0"/>
    <w:rPr>
      <w:sz w:val="21"/>
    </w:rPr>
  </w:style>
  <w:style w:type="paragraph" w:customStyle="1" w:styleId="183">
    <w:name w:val="列表项目"/>
    <w:basedOn w:val="1"/>
    <w:qFormat/>
    <w:uiPriority w:val="0"/>
    <w:pPr>
      <w:tabs>
        <w:tab w:val="left" w:pos="420"/>
      </w:tabs>
      <w:spacing w:line="288" w:lineRule="auto"/>
      <w:ind w:left="840" w:leftChars="200" w:hanging="420" w:hangingChars="200"/>
    </w:pPr>
    <w:rPr>
      <w:sz w:val="21"/>
    </w:rPr>
  </w:style>
  <w:style w:type="paragraph" w:customStyle="1" w:styleId="18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7">
    <w:name w:val="关键词"/>
    <w:basedOn w:val="1"/>
    <w:next w:val="1"/>
    <w:qFormat/>
    <w:uiPriority w:val="0"/>
    <w:pPr>
      <w:spacing w:line="360" w:lineRule="auto"/>
    </w:pPr>
    <w:rPr>
      <w:rFonts w:eastAsia="黑体"/>
      <w:sz w:val="20"/>
    </w:rPr>
  </w:style>
  <w:style w:type="paragraph" w:customStyle="1" w:styleId="188">
    <w:name w:val="段落正文"/>
    <w:basedOn w:val="1"/>
    <w:qFormat/>
    <w:uiPriority w:val="0"/>
    <w:pPr>
      <w:spacing w:before="156" w:beforeLines="50" w:line="360" w:lineRule="auto"/>
      <w:ind w:firstLine="200" w:firstLineChars="200"/>
    </w:pPr>
    <w:rPr>
      <w:spacing w:val="2"/>
      <w:sz w:val="24"/>
    </w:rPr>
  </w:style>
  <w:style w:type="paragraph" w:customStyle="1" w:styleId="189">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90">
    <w:name w:val="二级条标题"/>
    <w:basedOn w:val="158"/>
    <w:next w:val="121"/>
    <w:qFormat/>
    <w:uiPriority w:val="0"/>
    <w:pPr>
      <w:ind w:left="840"/>
      <w:outlineLvl w:val="3"/>
    </w:pPr>
  </w:style>
  <w:style w:type="paragraph" w:customStyle="1" w:styleId="191">
    <w:name w:val="文本1"/>
    <w:basedOn w:val="1"/>
    <w:qFormat/>
    <w:uiPriority w:val="0"/>
    <w:pPr>
      <w:adjustRightInd w:val="0"/>
      <w:spacing w:line="312" w:lineRule="atLeast"/>
      <w:jc w:val="center"/>
      <w:textAlignment w:val="baseline"/>
    </w:pPr>
    <w:rPr>
      <w:kern w:val="0"/>
      <w:sz w:val="18"/>
    </w:rPr>
  </w:style>
  <w:style w:type="paragraph" w:customStyle="1" w:styleId="192">
    <w:name w:val="Title - Date"/>
    <w:basedOn w:val="55"/>
    <w:next w:val="1"/>
    <w:qFormat/>
    <w:uiPriority w:val="0"/>
    <w:pPr>
      <w:spacing w:before="240" w:after="720"/>
    </w:pPr>
    <w:rPr>
      <w:sz w:val="28"/>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Char1 Char Char Char1"/>
    <w:basedOn w:val="1"/>
    <w:qFormat/>
    <w:uiPriority w:val="0"/>
    <w:rPr>
      <w:rFonts w:ascii="Tahoma" w:hAnsi="Tahoma"/>
      <w:sz w:val="30"/>
    </w:rPr>
  </w:style>
  <w:style w:type="paragraph" w:customStyle="1" w:styleId="195">
    <w:name w:val="内容标题"/>
    <w:basedOn w:val="18"/>
    <w:qFormat/>
    <w:uiPriority w:val="0"/>
    <w:rPr>
      <w:rFonts w:ascii="Tahoma" w:hAnsi="Tahoma"/>
      <w:sz w:val="24"/>
    </w:rPr>
  </w:style>
  <w:style w:type="paragraph" w:customStyle="1" w:styleId="196">
    <w:name w:val="Style Heading 3h3Heading 3 - oldLevel 3 HeadH3level_3PIM 3se..."/>
    <w:basedOn w:val="5"/>
    <w:qFormat/>
    <w:uiPriority w:val="0"/>
    <w:pPr>
      <w:numPr>
        <w:ilvl w:val="2"/>
        <w:numId w:val="9"/>
      </w:numPr>
      <w:tabs>
        <w:tab w:val="left" w:pos="709"/>
        <w:tab w:val="left" w:pos="1620"/>
      </w:tabs>
    </w:pPr>
  </w:style>
  <w:style w:type="paragraph" w:customStyle="1" w:styleId="19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99">
    <w:name w:val="表格文本"/>
    <w:qFormat/>
    <w:uiPriority w:val="0"/>
    <w:pPr>
      <w:tabs>
        <w:tab w:val="decimal" w:pos="0"/>
      </w:tabs>
    </w:pPr>
    <w:rPr>
      <w:rFonts w:ascii="Arial" w:hAnsi="Arial" w:eastAsia="宋体" w:cs="Times New Roman"/>
      <w:sz w:val="21"/>
      <w:lang w:val="en-US" w:eastAsia="zh-CN" w:bidi="ar-SA"/>
    </w:rPr>
  </w:style>
  <w:style w:type="paragraph" w:customStyle="1" w:styleId="20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1">
    <w:name w:val="Char2"/>
    <w:basedOn w:val="1"/>
    <w:qFormat/>
    <w:uiPriority w:val="0"/>
    <w:pPr>
      <w:spacing w:line="240" w:lineRule="atLeast"/>
      <w:ind w:left="420" w:firstLine="420"/>
    </w:pPr>
    <w:rPr>
      <w:kern w:val="0"/>
      <w:sz w:val="21"/>
    </w:rPr>
  </w:style>
  <w:style w:type="paragraph" w:customStyle="1" w:styleId="202">
    <w:name w:val="00"/>
    <w:basedOn w:val="1"/>
    <w:qFormat/>
    <w:uiPriority w:val="0"/>
    <w:pPr>
      <w:autoSpaceDE w:val="0"/>
      <w:autoSpaceDN w:val="0"/>
      <w:adjustRightInd w:val="0"/>
      <w:jc w:val="left"/>
    </w:pPr>
    <w:rPr>
      <w:rFonts w:ascii="黑体" w:eastAsia="黑体"/>
      <w:b/>
      <w:kern w:val="0"/>
      <w:sz w:val="20"/>
    </w:rPr>
  </w:style>
  <w:style w:type="paragraph" w:customStyle="1" w:styleId="20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6">
    <w:name w:val="编号正文"/>
    <w:basedOn w:val="124"/>
    <w:qFormat/>
    <w:uiPriority w:val="0"/>
    <w:pPr>
      <w:snapToGrid/>
      <w:spacing w:line="360" w:lineRule="auto"/>
      <w:ind w:left="1407" w:hanging="1047"/>
      <w:jc w:val="left"/>
    </w:pPr>
    <w:rPr>
      <w:rFonts w:eastAsia="仿宋_GB2312"/>
    </w:rPr>
  </w:style>
  <w:style w:type="paragraph" w:customStyle="1" w:styleId="20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08">
    <w:name w:val="二级列表"/>
    <w:basedOn w:val="188"/>
    <w:next w:val="188"/>
    <w:qFormat/>
    <w:uiPriority w:val="0"/>
    <w:pPr>
      <w:tabs>
        <w:tab w:val="left" w:pos="2120"/>
      </w:tabs>
      <w:ind w:firstLine="0" w:firstLineChars="0"/>
    </w:pPr>
    <w:rPr>
      <w:b/>
    </w:rPr>
  </w:style>
  <w:style w:type="paragraph" w:customStyle="1" w:styleId="209">
    <w:name w:val="1"/>
    <w:basedOn w:val="1"/>
    <w:next w:val="32"/>
    <w:qFormat/>
    <w:uiPriority w:val="0"/>
    <w:rPr>
      <w:rFonts w:ascii="宋体" w:hAnsi="Courier New"/>
      <w:sz w:val="21"/>
    </w:rPr>
  </w:style>
  <w:style w:type="paragraph" w:customStyle="1" w:styleId="21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14">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16">
    <w:name w:val="IN Feature"/>
    <w:next w:val="15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7">
    <w:name w:val="Char Char Char Char Char Char Char"/>
    <w:basedOn w:val="1"/>
    <w:qFormat/>
    <w:uiPriority w:val="0"/>
    <w:rPr>
      <w:rFonts w:ascii="Tahoma" w:hAnsi="Tahoma"/>
      <w:sz w:val="24"/>
    </w:rPr>
  </w:style>
  <w:style w:type="paragraph" w:customStyle="1" w:styleId="218">
    <w:name w:val="图例"/>
    <w:basedOn w:val="1"/>
    <w:qFormat/>
    <w:uiPriority w:val="0"/>
    <w:pPr>
      <w:spacing w:before="120" w:after="120" w:line="360" w:lineRule="auto"/>
      <w:jc w:val="center"/>
    </w:pPr>
    <w:rPr>
      <w:rFonts w:eastAsia="仿宋_GB2312"/>
      <w:b/>
      <w:sz w:val="24"/>
    </w:rPr>
  </w:style>
  <w:style w:type="paragraph" w:customStyle="1" w:styleId="219">
    <w:name w:val="_Style 218"/>
    <w:qFormat/>
    <w:uiPriority w:val="0"/>
    <w:rPr>
      <w:rFonts w:ascii="Times New Roman" w:hAnsi="Times New Roman" w:eastAsia="宋体" w:cs="Times New Roman"/>
      <w:kern w:val="2"/>
      <w:sz w:val="21"/>
      <w:lang w:val="en-US" w:eastAsia="zh-CN" w:bidi="ar-SA"/>
    </w:rPr>
  </w:style>
  <w:style w:type="paragraph" w:customStyle="1" w:styleId="220">
    <w:name w:val="Char Char Char Char Char Char Char1"/>
    <w:basedOn w:val="18"/>
    <w:qFormat/>
    <w:uiPriority w:val="0"/>
    <w:rPr>
      <w:rFonts w:ascii="宋体" w:hAnsi="Tahoma"/>
    </w:rPr>
  </w:style>
  <w:style w:type="paragraph" w:customStyle="1" w:styleId="22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2">
    <w:name w:val="正文表格"/>
    <w:basedOn w:val="1"/>
    <w:qFormat/>
    <w:uiPriority w:val="0"/>
    <w:pPr>
      <w:adjustRightInd w:val="0"/>
      <w:spacing w:before="40" w:after="40"/>
    </w:pPr>
    <w:rPr>
      <w:sz w:val="24"/>
    </w:rPr>
  </w:style>
  <w:style w:type="paragraph" w:customStyle="1" w:styleId="223">
    <w:name w:val="Char Char Char Char Char"/>
    <w:basedOn w:val="1"/>
    <w:qFormat/>
    <w:uiPriority w:val="0"/>
    <w:pPr>
      <w:tabs>
        <w:tab w:val="left" w:pos="425"/>
      </w:tabs>
      <w:ind w:left="1620" w:hanging="360"/>
    </w:pPr>
    <w:rPr>
      <w:rFonts w:ascii="Tahoma" w:hAnsi="Tahoma"/>
      <w:sz w:val="24"/>
    </w:rPr>
  </w:style>
  <w:style w:type="paragraph" w:customStyle="1" w:styleId="224">
    <w:name w:val="Char Char 字元 字元 字元 Char Char Char Char"/>
    <w:basedOn w:val="1"/>
    <w:qFormat/>
    <w:uiPriority w:val="0"/>
    <w:pPr>
      <w:adjustRightInd w:val="0"/>
      <w:spacing w:line="360" w:lineRule="auto"/>
    </w:pPr>
    <w:rPr>
      <w:kern w:val="0"/>
      <w:sz w:val="24"/>
    </w:rPr>
  </w:style>
  <w:style w:type="paragraph" w:customStyle="1" w:styleId="225">
    <w:name w:val="正文字缩2字"/>
    <w:basedOn w:val="1"/>
    <w:qFormat/>
    <w:uiPriority w:val="0"/>
    <w:pPr>
      <w:spacing w:before="60" w:after="60" w:line="360" w:lineRule="auto"/>
      <w:ind w:left="200" w:leftChars="200" w:firstLine="200" w:firstLineChars="200"/>
    </w:pPr>
    <w:rPr>
      <w:sz w:val="24"/>
    </w:rPr>
  </w:style>
  <w:style w:type="paragraph" w:customStyle="1" w:styleId="226">
    <w:name w:val="样式 正文缩进正文（首行缩进两字）表正文正文非缩进特点标题4段1 + 首行缩进:  2 字符"/>
    <w:basedOn w:val="16"/>
    <w:qFormat/>
    <w:uiPriority w:val="0"/>
    <w:pPr>
      <w:ind w:firstLine="480" w:firstLineChars="200"/>
    </w:pPr>
  </w:style>
  <w:style w:type="paragraph" w:customStyle="1" w:styleId="227">
    <w:name w:val="af"/>
    <w:basedOn w:val="1"/>
    <w:qFormat/>
    <w:uiPriority w:val="0"/>
    <w:pPr>
      <w:widowControl/>
      <w:spacing w:line="300" w:lineRule="atLeast"/>
      <w:jc w:val="left"/>
    </w:pPr>
    <w:rPr>
      <w:rFonts w:ascii="宋体" w:hAnsi="宋体"/>
      <w:kern w:val="0"/>
      <w:sz w:val="18"/>
    </w:rPr>
  </w:style>
  <w:style w:type="paragraph" w:customStyle="1" w:styleId="228">
    <w:name w:val="样式4"/>
    <w:basedOn w:val="6"/>
    <w:qFormat/>
    <w:uiPriority w:val="0"/>
    <w:pPr>
      <w:adjustRightInd w:val="0"/>
      <w:snapToGrid w:val="0"/>
    </w:pPr>
  </w:style>
  <w:style w:type="paragraph" w:customStyle="1" w:styleId="229">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3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3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Title - Revision"/>
    <w:basedOn w:val="55"/>
    <w:qFormat/>
    <w:uiPriority w:val="0"/>
    <w:pPr>
      <w:spacing w:before="720"/>
    </w:pPr>
  </w:style>
  <w:style w:type="paragraph" w:customStyle="1" w:styleId="23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6">
    <w:name w:val="正文文本 21"/>
    <w:basedOn w:val="1"/>
    <w:qFormat/>
    <w:uiPriority w:val="0"/>
    <w:pPr>
      <w:adjustRightInd w:val="0"/>
      <w:spacing w:before="120" w:line="360" w:lineRule="auto"/>
      <w:ind w:firstLine="480"/>
      <w:textAlignment w:val="baseline"/>
    </w:pPr>
    <w:rPr>
      <w:sz w:val="24"/>
    </w:rPr>
  </w:style>
  <w:style w:type="paragraph" w:customStyle="1" w:styleId="2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8">
    <w:name w:val="标准正文"/>
    <w:basedOn w:val="25"/>
    <w:qFormat/>
    <w:uiPriority w:val="0"/>
    <w:pPr>
      <w:spacing w:before="60" w:after="60" w:line="360" w:lineRule="auto"/>
      <w:ind w:left="0" w:firstLine="482"/>
    </w:pPr>
    <w:rPr>
      <w:rFonts w:ascii="Arial" w:hAnsi="Arial"/>
      <w:sz w:val="24"/>
    </w:rPr>
  </w:style>
  <w:style w:type="paragraph" w:customStyle="1" w:styleId="239">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0">
    <w:name w:val="表头文本"/>
    <w:qFormat/>
    <w:uiPriority w:val="0"/>
    <w:pPr>
      <w:jc w:val="center"/>
    </w:pPr>
    <w:rPr>
      <w:rFonts w:ascii="Arial" w:hAnsi="Arial" w:eastAsia="宋体" w:cs="Times New Roman"/>
      <w:b/>
      <w:sz w:val="21"/>
      <w:lang w:val="en-US" w:eastAsia="zh-CN" w:bidi="ar-SA"/>
    </w:rPr>
  </w:style>
  <w:style w:type="paragraph" w:customStyle="1" w:styleId="241">
    <w:name w:val="表格内文字"/>
    <w:basedOn w:val="32"/>
    <w:qFormat/>
    <w:uiPriority w:val="0"/>
    <w:pPr>
      <w:adjustRightInd w:val="0"/>
    </w:pPr>
    <w:rPr>
      <w:color w:val="000000"/>
      <w:lang w:val="en-GB"/>
    </w:rPr>
  </w:style>
  <w:style w:type="paragraph" w:customStyle="1" w:styleId="24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4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44">
    <w:name w:val="文本框样式1"/>
    <w:basedOn w:val="1"/>
    <w:qFormat/>
    <w:uiPriority w:val="0"/>
    <w:pPr>
      <w:adjustRightInd w:val="0"/>
      <w:snapToGrid w:val="0"/>
      <w:spacing w:before="60" w:line="180" w:lineRule="exact"/>
      <w:jc w:val="center"/>
    </w:pPr>
    <w:rPr>
      <w:sz w:val="21"/>
    </w:rPr>
  </w:style>
  <w:style w:type="paragraph" w:customStyle="1" w:styleId="245">
    <w:name w:val="Char Char14 Char Char"/>
    <w:basedOn w:val="1"/>
    <w:qFormat/>
    <w:uiPriority w:val="0"/>
    <w:rPr>
      <w:sz w:val="21"/>
      <w:szCs w:val="24"/>
    </w:rPr>
  </w:style>
  <w:style w:type="paragraph" w:customStyle="1" w:styleId="246">
    <w:name w:val="Table Contents"/>
    <w:basedOn w:val="23"/>
    <w:qFormat/>
    <w:uiPriority w:val="0"/>
    <w:pPr>
      <w:suppressAutoHyphens/>
      <w:jc w:val="left"/>
    </w:pPr>
    <w:rPr>
      <w:rFonts w:ascii="Times New Roman" w:eastAsia="Times New Roman"/>
      <w:kern w:val="0"/>
      <w:sz w:val="24"/>
    </w:rPr>
  </w:style>
  <w:style w:type="paragraph" w:customStyle="1" w:styleId="247">
    <w:name w:val="标书正文:  0.74 厘米"/>
    <w:basedOn w:val="1"/>
    <w:qFormat/>
    <w:uiPriority w:val="0"/>
    <w:pPr>
      <w:snapToGrid w:val="0"/>
      <w:spacing w:line="360" w:lineRule="auto"/>
      <w:ind w:firstLine="420"/>
    </w:pPr>
    <w:rPr>
      <w:sz w:val="24"/>
    </w:rPr>
  </w:style>
  <w:style w:type="paragraph" w:customStyle="1" w:styleId="248">
    <w:name w:val="Char Char Char"/>
    <w:basedOn w:val="1"/>
    <w:qFormat/>
    <w:uiPriority w:val="0"/>
    <w:rPr>
      <w:rFonts w:ascii="Tahoma" w:hAnsi="Tahoma"/>
      <w:sz w:val="24"/>
    </w:rPr>
  </w:style>
  <w:style w:type="paragraph" w:customStyle="1" w:styleId="249">
    <w:name w:val="BodyText"/>
    <w:basedOn w:val="1"/>
    <w:qFormat/>
    <w:uiPriority w:val="99"/>
    <w:rPr>
      <w:rFonts w:ascii="仿宋_GB2312" w:eastAsia="仿宋_GB2312" w:cs="仿宋_GB2312"/>
      <w:sz w:val="32"/>
      <w:szCs w:val="32"/>
    </w:rPr>
  </w:style>
  <w:style w:type="table" w:customStyle="1" w:styleId="250">
    <w:name w:val="网格型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251">
    <w:name w:val="正文文本 字符"/>
    <w:basedOn w:val="60"/>
    <w:link w:val="23"/>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45</Pages>
  <Words>4233</Words>
  <Characters>24132</Characters>
  <Lines>201</Lines>
  <Paragraphs>56</Paragraphs>
  <TotalTime>215</TotalTime>
  <ScaleCrop>false</ScaleCrop>
  <LinksUpToDate>false</LinksUpToDate>
  <CharactersWithSpaces>28309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2023-05-09T03:34:00Z</dcterms:created>
  <dc:creator>罗成</dc:creator>
  <cp:lastModifiedBy>123123</cp:lastModifiedBy>
  <cp:lastPrinted>2023-05-11T01:49:00Z</cp:lastPrinted>
  <dcterms:modified xsi:type="dcterms:W3CDTF">2023-09-28T08:04:57Z</dcterms:modified>
  <dc:title>竞争性谈判文件</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F12AB4AACDEE4C67864F7270B63D7CCD_13</vt:lpwstr>
  </property>
</Properties>
</file>