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sz w:val="52"/>
          <w:szCs w:val="52"/>
        </w:rPr>
      </w:pPr>
    </w:p>
    <w:p>
      <w:pPr>
        <w:rPr>
          <w:rFonts w:hint="eastAsia" w:ascii="宋体" w:hAnsi="宋体"/>
        </w:rPr>
      </w:pPr>
    </w:p>
    <w:p>
      <w:pPr>
        <w:rPr>
          <w:rFonts w:hint="eastAsia"/>
        </w:rPr>
      </w:pPr>
    </w:p>
    <w:p>
      <w:pPr>
        <w:jc w:val="center"/>
        <w:outlineLvl w:val="0"/>
        <w:rPr>
          <w:rFonts w:hint="eastAsia" w:ascii="方正黑体_GBK" w:hAnsi="宋体" w:eastAsia="方正黑体_GBK"/>
          <w:spacing w:val="80"/>
          <w:sz w:val="112"/>
          <w:szCs w:val="112"/>
        </w:rPr>
      </w:pPr>
      <w:r>
        <w:rPr>
          <w:rFonts w:hint="eastAsia" w:ascii="方正黑体_GBK" w:hAnsi="宋体" w:eastAsia="方正黑体_GBK"/>
          <w:spacing w:val="80"/>
          <w:sz w:val="112"/>
          <w:szCs w:val="112"/>
        </w:rPr>
        <w:t>竞争性谈判文件</w:t>
      </w:r>
    </w:p>
    <w:p>
      <w:pPr>
        <w:spacing w:line="700" w:lineRule="exact"/>
        <w:jc w:val="center"/>
        <w:rPr>
          <w:rFonts w:hint="eastAsia" w:ascii="黑体" w:eastAsia="黑体"/>
          <w:sz w:val="32"/>
        </w:rPr>
      </w:pPr>
    </w:p>
    <w:p>
      <w:pPr>
        <w:spacing w:line="700" w:lineRule="exact"/>
        <w:rPr>
          <w:rFonts w:hint="eastAsia" w:ascii="黑体" w:eastAsia="黑体"/>
          <w:sz w:val="32"/>
        </w:rPr>
      </w:pPr>
    </w:p>
    <w:p>
      <w:pPr>
        <w:spacing w:line="700" w:lineRule="exact"/>
        <w:rPr>
          <w:rFonts w:hint="eastAsia" w:ascii="方正小标宋_GBK" w:hAnsi="宋体" w:eastAsia="方正小标宋_GBK"/>
          <w:sz w:val="36"/>
          <w:szCs w:val="30"/>
        </w:rPr>
      </w:pPr>
    </w:p>
    <w:p>
      <w:pPr>
        <w:spacing w:line="700" w:lineRule="exact"/>
        <w:ind w:firstLine="2880" w:firstLineChars="800"/>
        <w:rPr>
          <w:rFonts w:ascii="宋体" w:hAnsi="宋体"/>
          <w:sz w:val="36"/>
          <w:szCs w:val="30"/>
        </w:rPr>
      </w:pPr>
      <w:r>
        <w:rPr>
          <w:rFonts w:hint="eastAsia" w:ascii="宋体" w:hAnsi="宋体"/>
          <w:sz w:val="36"/>
          <w:szCs w:val="30"/>
        </w:rPr>
        <w:t>项目号：QIJ2</w:t>
      </w:r>
      <w:r>
        <w:rPr>
          <w:rFonts w:ascii="宋体" w:hAnsi="宋体"/>
          <w:sz w:val="36"/>
          <w:szCs w:val="30"/>
        </w:rPr>
        <w:t>3</w:t>
      </w:r>
      <w:r>
        <w:rPr>
          <w:rFonts w:hint="eastAsia" w:ascii="宋体" w:hAnsi="宋体"/>
          <w:sz w:val="36"/>
          <w:szCs w:val="30"/>
        </w:rPr>
        <w:t>A0</w:t>
      </w:r>
      <w:r>
        <w:rPr>
          <w:rFonts w:ascii="宋体" w:hAnsi="宋体"/>
          <w:sz w:val="36"/>
          <w:szCs w:val="30"/>
        </w:rPr>
        <w:t>0636</w:t>
      </w:r>
    </w:p>
    <w:p>
      <w:pPr>
        <w:spacing w:line="700" w:lineRule="exact"/>
        <w:ind w:firstLine="2880" w:firstLineChars="800"/>
        <w:rPr>
          <w:rFonts w:hint="default" w:ascii="宋体" w:hAnsi="宋体" w:eastAsia="宋体"/>
          <w:sz w:val="36"/>
          <w:szCs w:val="30"/>
          <w:lang w:val="en-US" w:eastAsia="zh-CN"/>
        </w:rPr>
      </w:pPr>
      <w:r>
        <w:rPr>
          <w:rFonts w:hint="eastAsia" w:ascii="宋体" w:hAnsi="宋体"/>
          <w:sz w:val="36"/>
          <w:szCs w:val="30"/>
        </w:rPr>
        <w:t>采购编号：QJZXYY-202</w:t>
      </w:r>
      <w:r>
        <w:rPr>
          <w:rFonts w:ascii="宋体" w:hAnsi="宋体"/>
          <w:sz w:val="36"/>
          <w:szCs w:val="30"/>
        </w:rPr>
        <w:t>3</w:t>
      </w:r>
      <w:r>
        <w:rPr>
          <w:rFonts w:hint="eastAsia" w:ascii="宋体" w:hAnsi="宋体"/>
          <w:sz w:val="36"/>
          <w:szCs w:val="30"/>
        </w:rPr>
        <w:t>-</w:t>
      </w:r>
      <w:r>
        <w:rPr>
          <w:rFonts w:hint="eastAsia" w:ascii="宋体" w:hAnsi="宋体"/>
          <w:sz w:val="36"/>
          <w:szCs w:val="30"/>
          <w:lang w:val="en-US" w:eastAsia="zh-CN"/>
        </w:rPr>
        <w:t>11</w:t>
      </w:r>
    </w:p>
    <w:p>
      <w:pPr>
        <w:spacing w:line="700" w:lineRule="exact"/>
        <w:ind w:firstLine="2520" w:firstLineChars="700"/>
        <w:rPr>
          <w:rFonts w:hint="eastAsia" w:ascii="宋体" w:hAnsi="宋体"/>
          <w:sz w:val="36"/>
          <w:szCs w:val="30"/>
        </w:rPr>
      </w:pPr>
      <w:r>
        <w:rPr>
          <w:rFonts w:hint="eastAsia" w:ascii="宋体" w:hAnsi="宋体"/>
          <w:sz w:val="36"/>
          <w:szCs w:val="30"/>
        </w:rPr>
        <w:t xml:space="preserve">谈判项目名称：牙科综合治疗椅一批                     </w:t>
      </w:r>
    </w:p>
    <w:p>
      <w:pPr>
        <w:spacing w:line="700" w:lineRule="exact"/>
        <w:ind w:firstLine="1749" w:firstLineChars="486"/>
        <w:rPr>
          <w:rFonts w:hint="eastAsia" w:ascii="宋体" w:hAnsi="宋体"/>
        </w:rPr>
      </w:pPr>
      <w:r>
        <w:rPr>
          <w:rFonts w:hint="eastAsia" w:ascii="宋体" w:hAnsi="宋体"/>
          <w:sz w:val="36"/>
          <w:szCs w:val="30"/>
        </w:rPr>
        <w:t xml:space="preserve">             </w:t>
      </w:r>
    </w:p>
    <w:p>
      <w:pPr>
        <w:spacing w:line="700" w:lineRule="exact"/>
        <w:ind w:firstLine="900" w:firstLineChars="250"/>
        <w:rPr>
          <w:rFonts w:hint="eastAsia" w:ascii="宋体" w:hAnsi="宋体"/>
          <w:sz w:val="36"/>
          <w:szCs w:val="30"/>
        </w:rPr>
      </w:pPr>
    </w:p>
    <w:p>
      <w:pPr>
        <w:spacing w:line="700" w:lineRule="exact"/>
        <w:ind w:firstLine="900" w:firstLineChars="250"/>
        <w:rPr>
          <w:rFonts w:hint="eastAsia" w:ascii="宋体" w:hAnsi="宋体"/>
          <w:b/>
          <w:sz w:val="32"/>
          <w:szCs w:val="32"/>
        </w:rPr>
      </w:pPr>
      <w:r>
        <w:rPr>
          <w:rFonts w:hint="eastAsia" w:ascii="宋体" w:hAnsi="宋体"/>
          <w:sz w:val="36"/>
          <w:szCs w:val="30"/>
        </w:rPr>
        <w:t xml:space="preserve">     采购人：重庆市黔江中心医院</w:t>
      </w:r>
    </w:p>
    <w:p>
      <w:pPr>
        <w:spacing w:line="720" w:lineRule="exact"/>
        <w:jc w:val="center"/>
        <w:outlineLvl w:val="0"/>
        <w:rPr>
          <w:rFonts w:hint="eastAsia" w:ascii="宋体" w:hAnsi="宋体"/>
          <w:sz w:val="48"/>
          <w:szCs w:val="32"/>
        </w:rPr>
      </w:pPr>
    </w:p>
    <w:p>
      <w:pPr>
        <w:spacing w:line="720" w:lineRule="exact"/>
        <w:jc w:val="center"/>
        <w:outlineLvl w:val="0"/>
        <w:rPr>
          <w:rFonts w:hint="eastAsia" w:ascii="宋体" w:hAnsi="宋体"/>
          <w:sz w:val="44"/>
          <w:szCs w:val="28"/>
        </w:rPr>
        <w:sectPr>
          <w:headerReference r:id="rId3" w:type="default"/>
          <w:footerReference r:id="rId4" w:type="default"/>
          <w:pgSz w:w="11907" w:h="16840"/>
          <w:pgMar w:top="1134" w:right="1191" w:bottom="1134" w:left="1304" w:header="964" w:footer="992" w:gutter="0"/>
          <w:pgNumType w:fmt="numberInDash"/>
          <w:cols w:space="720" w:num="1"/>
          <w:docGrid w:linePitch="312" w:charSpace="0"/>
        </w:sectPr>
      </w:pPr>
      <w:r>
        <w:rPr>
          <w:rFonts w:hint="eastAsia" w:ascii="宋体" w:hAnsi="宋体"/>
          <w:sz w:val="48"/>
          <w:szCs w:val="32"/>
        </w:rPr>
        <w:t>二〇二三年五月</w:t>
      </w:r>
    </w:p>
    <w:p>
      <w:pPr>
        <w:pStyle w:val="39"/>
        <w:jc w:val="both"/>
        <w:rPr>
          <w:rFonts w:hint="eastAsia"/>
        </w:rPr>
      </w:pPr>
    </w:p>
    <w:p>
      <w:pPr>
        <w:spacing w:line="480" w:lineRule="exact"/>
        <w:jc w:val="center"/>
        <w:outlineLvl w:val="0"/>
        <w:rPr>
          <w:rFonts w:hint="eastAsia" w:ascii="方正小标宋_GBK" w:eastAsia="方正小标宋_GBK"/>
          <w:sz w:val="44"/>
          <w:szCs w:val="28"/>
        </w:rPr>
      </w:pPr>
      <w:r>
        <w:rPr>
          <w:rFonts w:hint="eastAsia" w:ascii="方正小标宋_GBK" w:eastAsia="方正小标宋_GBK"/>
          <w:sz w:val="44"/>
          <w:szCs w:val="28"/>
        </w:rPr>
        <w:t xml:space="preserve">  目   录</w:t>
      </w:r>
    </w:p>
    <w:p>
      <w:pPr>
        <w:pStyle w:val="47"/>
        <w:tabs>
          <w:tab w:val="right" w:leader="dot" w:pos="9402"/>
        </w:tabs>
        <w:ind w:left="560"/>
        <w:rPr>
          <w:rFonts w:ascii="等线" w:hAnsi="等线" w:eastAsia="等线"/>
          <w:sz w:val="21"/>
          <w:szCs w:val="22"/>
        </w:rPr>
      </w:pPr>
      <w:r>
        <w:rPr>
          <w:rFonts w:hint="eastAsia" w:ascii="方正小标宋_GBK" w:hAnsi="宋体" w:eastAsia="方正小标宋_GBK"/>
          <w:sz w:val="21"/>
          <w:szCs w:val="21"/>
        </w:rPr>
        <w:fldChar w:fldCharType="begin"/>
      </w:r>
      <w:r>
        <w:rPr>
          <w:rFonts w:hint="eastAsia" w:ascii="方正小标宋_GBK" w:hAnsi="宋体" w:eastAsia="方正小标宋_GBK"/>
          <w:sz w:val="21"/>
          <w:szCs w:val="21"/>
        </w:rPr>
        <w:instrText xml:space="preserve"> TOC \o "1-3" \h \z </w:instrText>
      </w:r>
      <w:r>
        <w:rPr>
          <w:rFonts w:hint="eastAsia" w:ascii="方正小标宋_GBK" w:hAnsi="宋体" w:eastAsia="方正小标宋_GBK"/>
          <w:sz w:val="21"/>
          <w:szCs w:val="21"/>
        </w:rPr>
        <w:fldChar w:fldCharType="separate"/>
      </w:r>
      <w:r>
        <w:rPr>
          <w:rStyle w:val="65"/>
        </w:rPr>
        <w:fldChar w:fldCharType="begin"/>
      </w:r>
      <w:r>
        <w:rPr>
          <w:rStyle w:val="65"/>
        </w:rPr>
        <w:instrText xml:space="preserve"> </w:instrText>
      </w:r>
      <w:r>
        <w:instrText xml:space="preserve">HYPERLINK \l "_Toc119418349"</w:instrText>
      </w:r>
      <w:r>
        <w:rPr>
          <w:rStyle w:val="65"/>
        </w:rPr>
        <w:instrText xml:space="preserve"> </w:instrText>
      </w:r>
      <w:r>
        <w:rPr>
          <w:rStyle w:val="65"/>
        </w:rPr>
        <w:fldChar w:fldCharType="separate"/>
      </w:r>
      <w:r>
        <w:rPr>
          <w:rStyle w:val="65"/>
          <w:rFonts w:ascii="方正小标宋_GBK" w:hAnsi="宋体" w:eastAsia="方正小标宋_GBK"/>
        </w:rPr>
        <w:t>第一篇  竞争性谈判邀</w:t>
      </w:r>
      <w:bookmarkStart w:id="0" w:name="_Hlt134522111"/>
      <w:bookmarkStart w:id="1" w:name="_Hlt134522110"/>
      <w:r>
        <w:rPr>
          <w:rStyle w:val="65"/>
          <w:rFonts w:ascii="方正小标宋_GBK" w:hAnsi="宋体" w:eastAsia="方正小标宋_GBK"/>
        </w:rPr>
        <w:t>请</w:t>
      </w:r>
      <w:bookmarkEnd w:id="0"/>
      <w:bookmarkEnd w:id="1"/>
      <w:r>
        <w:rPr>
          <w:rStyle w:val="65"/>
          <w:rFonts w:ascii="方正小标宋_GBK" w:hAnsi="宋体" w:eastAsia="方正小标宋_GBK"/>
        </w:rPr>
        <w:t>书</w:t>
      </w:r>
      <w:r>
        <w:tab/>
      </w:r>
      <w:r>
        <w:fldChar w:fldCharType="begin"/>
      </w:r>
      <w:r>
        <w:instrText xml:space="preserve"> PAGEREF _Toc119418349 \h </w:instrText>
      </w:r>
      <w:r>
        <w:fldChar w:fldCharType="separate"/>
      </w:r>
      <w:r>
        <w:t>- 4 -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"_Toc119418350"</w:instrText>
      </w:r>
      <w:r>
        <w:rPr>
          <w:rStyle w:val="65"/>
        </w:rPr>
        <w:instrText xml:space="preserve"> </w:instrText>
      </w:r>
      <w:r>
        <w:rPr>
          <w:rStyle w:val="65"/>
        </w:rPr>
        <w:fldChar w:fldCharType="separate"/>
      </w:r>
      <w:r>
        <w:rPr>
          <w:rStyle w:val="65"/>
          <w:rFonts w:ascii="方正仿宋_GBK" w:eastAsia="方正仿宋_GBK"/>
        </w:rPr>
        <w:t>一、竞争性谈判内容</w:t>
      </w:r>
      <w:r>
        <w:tab/>
      </w:r>
      <w:r>
        <w:fldChar w:fldCharType="begin"/>
      </w:r>
      <w:r>
        <w:instrText xml:space="preserve"> PAGEREF _Toc119418350 \h </w:instrText>
      </w:r>
      <w:r>
        <w:fldChar w:fldCharType="separate"/>
      </w:r>
      <w:r>
        <w:t>- 4 -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"_Toc119418351"</w:instrText>
      </w:r>
      <w:r>
        <w:rPr>
          <w:rStyle w:val="65"/>
        </w:rPr>
        <w:instrText xml:space="preserve"> </w:instrText>
      </w:r>
      <w:r>
        <w:rPr>
          <w:rStyle w:val="65"/>
        </w:rPr>
        <w:fldChar w:fldCharType="separate"/>
      </w:r>
      <w:r>
        <w:rPr>
          <w:rStyle w:val="65"/>
          <w:rFonts w:ascii="方正仿宋_GBK" w:eastAsia="方正仿宋_GBK"/>
        </w:rPr>
        <w:t>二、资金来源</w:t>
      </w:r>
      <w:r>
        <w:tab/>
      </w:r>
      <w:r>
        <w:fldChar w:fldCharType="begin"/>
      </w:r>
      <w:r>
        <w:instrText xml:space="preserve"> PAGEREF _Toc119418351 \h </w:instrText>
      </w:r>
      <w:r>
        <w:fldChar w:fldCharType="separate"/>
      </w:r>
      <w:r>
        <w:t>- 4 -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"_Toc119418352"</w:instrText>
      </w:r>
      <w:r>
        <w:rPr>
          <w:rStyle w:val="65"/>
        </w:rPr>
        <w:instrText xml:space="preserve"> </w:instrText>
      </w:r>
      <w:r>
        <w:rPr>
          <w:rStyle w:val="65"/>
        </w:rPr>
        <w:fldChar w:fldCharType="separate"/>
      </w:r>
      <w:r>
        <w:rPr>
          <w:rStyle w:val="65"/>
          <w:rFonts w:ascii="方正仿宋_GBK" w:eastAsia="方正仿宋_GBK"/>
        </w:rPr>
        <w:t>三、</w:t>
      </w:r>
      <w:r>
        <w:rPr>
          <w:rStyle w:val="65"/>
          <w:rFonts w:ascii="方正仿宋_GBK" w:hAnsi="宋体" w:eastAsia="方正仿宋_GBK"/>
        </w:rPr>
        <w:t>供应商资格条件</w:t>
      </w:r>
      <w:r>
        <w:tab/>
      </w:r>
      <w:r>
        <w:fldChar w:fldCharType="begin"/>
      </w:r>
      <w:r>
        <w:instrText xml:space="preserve"> PAGEREF _Toc119418352 \h </w:instrText>
      </w:r>
      <w:r>
        <w:fldChar w:fldCharType="separate"/>
      </w:r>
      <w:r>
        <w:t>- 4 -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"_Toc119418353"</w:instrText>
      </w:r>
      <w:r>
        <w:rPr>
          <w:rStyle w:val="65"/>
        </w:rPr>
        <w:instrText xml:space="preserve"> </w:instrText>
      </w:r>
      <w:r>
        <w:rPr>
          <w:rStyle w:val="65"/>
        </w:rPr>
        <w:fldChar w:fldCharType="separate"/>
      </w:r>
      <w:r>
        <w:rPr>
          <w:rStyle w:val="65"/>
          <w:rFonts w:ascii="方正仿宋_GBK" w:eastAsia="方正仿宋_GBK"/>
        </w:rPr>
        <w:t>四、谈判有关说明</w:t>
      </w:r>
      <w:r>
        <w:tab/>
      </w:r>
      <w:r>
        <w:fldChar w:fldCharType="begin"/>
      </w:r>
      <w:r>
        <w:instrText xml:space="preserve"> PAGEREF _Toc119418353 \h </w:instrText>
      </w:r>
      <w:r>
        <w:fldChar w:fldCharType="separate"/>
      </w:r>
      <w:r>
        <w:t>- 4 -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"_Toc119418354"</w:instrText>
      </w:r>
      <w:r>
        <w:rPr>
          <w:rStyle w:val="65"/>
        </w:rPr>
        <w:instrText xml:space="preserve"> </w:instrText>
      </w:r>
      <w:r>
        <w:rPr>
          <w:rStyle w:val="65"/>
        </w:rPr>
        <w:fldChar w:fldCharType="separate"/>
      </w:r>
      <w:r>
        <w:rPr>
          <w:rStyle w:val="65"/>
          <w:rFonts w:ascii="方正仿宋_GBK" w:eastAsia="方正仿宋_GBK"/>
        </w:rPr>
        <w:t>五、保证金</w:t>
      </w:r>
      <w:r>
        <w:tab/>
      </w:r>
      <w:r>
        <w:fldChar w:fldCharType="begin"/>
      </w:r>
      <w:r>
        <w:instrText xml:space="preserve"> PAGEREF _Toc119418354 \h </w:instrText>
      </w:r>
      <w:r>
        <w:fldChar w:fldCharType="separate"/>
      </w:r>
      <w:r>
        <w:rPr>
          <w:b/>
        </w:rPr>
        <w:t>错误！未定义书签。</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"_Toc119418355"</w:instrText>
      </w:r>
      <w:r>
        <w:rPr>
          <w:rStyle w:val="65"/>
        </w:rPr>
        <w:instrText xml:space="preserve"> </w:instrText>
      </w:r>
      <w:r>
        <w:rPr>
          <w:rStyle w:val="65"/>
        </w:rPr>
        <w:fldChar w:fldCharType="separate"/>
      </w:r>
      <w:r>
        <w:rPr>
          <w:rStyle w:val="65"/>
          <w:rFonts w:ascii="方正仿宋_GBK" w:eastAsia="方正仿宋_GBK"/>
        </w:rPr>
        <w:t>六、采购项目需落实的政府采购政策</w:t>
      </w:r>
      <w:r>
        <w:tab/>
      </w:r>
      <w:r>
        <w:fldChar w:fldCharType="begin"/>
      </w:r>
      <w:r>
        <w:instrText xml:space="preserve"> PAGEREF _Toc119418355 \h </w:instrText>
      </w:r>
      <w:r>
        <w:fldChar w:fldCharType="separate"/>
      </w:r>
      <w:r>
        <w:t>- 4 -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"_Toc119418356"</w:instrText>
      </w:r>
      <w:r>
        <w:rPr>
          <w:rStyle w:val="65"/>
        </w:rPr>
        <w:instrText xml:space="preserve"> </w:instrText>
      </w:r>
      <w:r>
        <w:rPr>
          <w:rStyle w:val="65"/>
        </w:rPr>
        <w:fldChar w:fldCharType="separate"/>
      </w:r>
      <w:r>
        <w:rPr>
          <w:rStyle w:val="65"/>
          <w:rFonts w:ascii="方正仿宋_GBK" w:hAnsi="宋体" w:eastAsia="方正仿宋_GBK"/>
        </w:rPr>
        <w:t>七、其它有关规定</w:t>
      </w:r>
      <w:r>
        <w:tab/>
      </w:r>
      <w:r>
        <w:fldChar w:fldCharType="begin"/>
      </w:r>
      <w:r>
        <w:instrText xml:space="preserve"> PAGEREF _Toc119418356 \h </w:instrText>
      </w:r>
      <w:r>
        <w:fldChar w:fldCharType="separate"/>
      </w:r>
      <w:r>
        <w:t>- 4 -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"_Toc119418357"</w:instrText>
      </w:r>
      <w:r>
        <w:rPr>
          <w:rStyle w:val="65"/>
        </w:rPr>
        <w:instrText xml:space="preserve"> </w:instrText>
      </w:r>
      <w:r>
        <w:rPr>
          <w:rStyle w:val="65"/>
        </w:rPr>
        <w:fldChar w:fldCharType="separate"/>
      </w:r>
      <w:r>
        <w:rPr>
          <w:rStyle w:val="65"/>
          <w:rFonts w:ascii="方正仿宋_GBK" w:hAnsi="宋体" w:eastAsia="方正仿宋_GBK"/>
        </w:rPr>
        <w:t>八、联系方式</w:t>
      </w:r>
      <w:r>
        <w:tab/>
      </w:r>
      <w:r>
        <w:fldChar w:fldCharType="begin"/>
      </w:r>
      <w:r>
        <w:instrText xml:space="preserve"> PAGEREF _Toc119418357 \h </w:instrText>
      </w:r>
      <w:r>
        <w:fldChar w:fldCharType="separate"/>
      </w:r>
      <w:r>
        <w:t>- 5 -</w:t>
      </w:r>
      <w:r>
        <w:fldChar w:fldCharType="end"/>
      </w:r>
      <w:r>
        <w:rPr>
          <w:rStyle w:val="65"/>
        </w:rPr>
        <w:fldChar w:fldCharType="end"/>
      </w:r>
    </w:p>
    <w:p>
      <w:pPr>
        <w:pStyle w:val="47"/>
        <w:tabs>
          <w:tab w:val="right" w:leader="dot" w:pos="9402"/>
        </w:tabs>
        <w:ind w:left="560"/>
        <w:rPr>
          <w:rFonts w:ascii="等线" w:hAnsi="等线" w:eastAsia="等线"/>
          <w:sz w:val="21"/>
          <w:szCs w:val="22"/>
        </w:rPr>
      </w:pPr>
      <w:r>
        <w:rPr>
          <w:rStyle w:val="65"/>
        </w:rPr>
        <w:fldChar w:fldCharType="begin"/>
      </w:r>
      <w:r>
        <w:rPr>
          <w:rStyle w:val="65"/>
        </w:rPr>
        <w:instrText xml:space="preserve"> </w:instrText>
      </w:r>
      <w:r>
        <w:instrText xml:space="preserve">HYPERLINK \l "_Toc119418358"</w:instrText>
      </w:r>
      <w:r>
        <w:rPr>
          <w:rStyle w:val="65"/>
        </w:rPr>
        <w:instrText xml:space="preserve"> </w:instrText>
      </w:r>
      <w:r>
        <w:rPr>
          <w:rStyle w:val="65"/>
        </w:rPr>
        <w:fldChar w:fldCharType="separate"/>
      </w:r>
      <w:r>
        <w:rPr>
          <w:rStyle w:val="65"/>
          <w:rFonts w:ascii="方正小标宋_GBK" w:eastAsia="方正小标宋_GBK"/>
        </w:rPr>
        <w:t>第二篇 谈判项目技术（质量）需求</w:t>
      </w:r>
      <w:r>
        <w:tab/>
      </w:r>
      <w:r>
        <w:fldChar w:fldCharType="begin"/>
      </w:r>
      <w:r>
        <w:instrText xml:space="preserve"> PAGEREF _Toc119418358 \h </w:instrText>
      </w:r>
      <w:r>
        <w:fldChar w:fldCharType="separate"/>
      </w:r>
      <w:r>
        <w:t>- 6 -</w:t>
      </w:r>
      <w:r>
        <w:fldChar w:fldCharType="end"/>
      </w:r>
      <w:r>
        <w:rPr>
          <w:rStyle w:val="65"/>
        </w:rPr>
        <w:fldChar w:fldCharType="end"/>
      </w:r>
    </w:p>
    <w:p>
      <w:pPr>
        <w:pStyle w:val="47"/>
        <w:tabs>
          <w:tab w:val="right" w:leader="dot" w:pos="9402"/>
        </w:tabs>
        <w:ind w:left="560"/>
        <w:rPr>
          <w:rFonts w:ascii="等线" w:hAnsi="等线" w:eastAsia="等线"/>
          <w:sz w:val="21"/>
          <w:szCs w:val="22"/>
        </w:rPr>
      </w:pPr>
      <w:r>
        <w:rPr>
          <w:rStyle w:val="65"/>
        </w:rPr>
        <w:fldChar w:fldCharType="begin"/>
      </w:r>
      <w:r>
        <w:rPr>
          <w:rStyle w:val="65"/>
        </w:rPr>
        <w:instrText xml:space="preserve"> </w:instrText>
      </w:r>
      <w:r>
        <w:instrText xml:space="preserve">HYPERLINK \l "_Toc119418359"</w:instrText>
      </w:r>
      <w:r>
        <w:rPr>
          <w:rStyle w:val="65"/>
        </w:rPr>
        <w:instrText xml:space="preserve"> </w:instrText>
      </w:r>
      <w:r>
        <w:rPr>
          <w:rStyle w:val="65"/>
        </w:rPr>
        <w:fldChar w:fldCharType="separate"/>
      </w:r>
      <w:r>
        <w:rPr>
          <w:rStyle w:val="65"/>
          <w:rFonts w:ascii="方正小标宋_GBK" w:hAnsi="宋体" w:eastAsia="方正小标宋_GBK"/>
        </w:rPr>
        <w:t>第三篇  谈判项目服务需求</w:t>
      </w:r>
      <w:r>
        <w:tab/>
      </w:r>
      <w:r>
        <w:fldChar w:fldCharType="begin"/>
      </w:r>
      <w:r>
        <w:instrText xml:space="preserve"> PAGEREF _Toc119418359 \h </w:instrText>
      </w:r>
      <w:r>
        <w:fldChar w:fldCharType="separate"/>
      </w:r>
      <w:r>
        <w:t>- 9 -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"_Toc119418360"</w:instrText>
      </w:r>
      <w:r>
        <w:rPr>
          <w:rStyle w:val="65"/>
        </w:rPr>
        <w:instrText xml:space="preserve"> </w:instrText>
      </w:r>
      <w:r>
        <w:rPr>
          <w:rStyle w:val="65"/>
        </w:rPr>
        <w:fldChar w:fldCharType="separate"/>
      </w:r>
      <w:r>
        <w:rPr>
          <w:rStyle w:val="65"/>
          <w:rFonts w:ascii="方正仿宋_GBK" w:eastAsia="方正仿宋_GBK"/>
        </w:rPr>
        <w:t>一、交货时间、地点及验收方式</w:t>
      </w:r>
      <w:r>
        <w:tab/>
      </w:r>
      <w:r>
        <w:fldChar w:fldCharType="begin"/>
      </w:r>
      <w:r>
        <w:instrText xml:space="preserve"> PAGEREF _Toc119418360 \h </w:instrText>
      </w:r>
      <w:r>
        <w:fldChar w:fldCharType="separate"/>
      </w:r>
      <w:r>
        <w:t>- 9 -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"_Toc119418361"</w:instrText>
      </w:r>
      <w:r>
        <w:rPr>
          <w:rStyle w:val="65"/>
        </w:rPr>
        <w:instrText xml:space="preserve"> </w:instrText>
      </w:r>
      <w:r>
        <w:rPr>
          <w:rStyle w:val="65"/>
        </w:rPr>
        <w:fldChar w:fldCharType="separate"/>
      </w:r>
      <w:r>
        <w:rPr>
          <w:rStyle w:val="65"/>
          <w:rFonts w:ascii="方正仿宋_GBK" w:eastAsia="方正仿宋_GBK"/>
        </w:rPr>
        <w:t>二、质量保证及售后服务</w:t>
      </w:r>
      <w:r>
        <w:tab/>
      </w:r>
      <w:r>
        <w:fldChar w:fldCharType="begin"/>
      </w:r>
      <w:r>
        <w:instrText xml:space="preserve"> PAGEREF _Toc119418361 \h </w:instrText>
      </w:r>
      <w:r>
        <w:fldChar w:fldCharType="separate"/>
      </w:r>
      <w:r>
        <w:t>- 9 -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"_Toc119418362"</w:instrText>
      </w:r>
      <w:r>
        <w:rPr>
          <w:rStyle w:val="65"/>
        </w:rPr>
        <w:instrText xml:space="preserve"> </w:instrText>
      </w:r>
      <w:r>
        <w:rPr>
          <w:rStyle w:val="65"/>
        </w:rPr>
        <w:fldChar w:fldCharType="separate"/>
      </w:r>
      <w:r>
        <w:rPr>
          <w:rStyle w:val="65"/>
          <w:rFonts w:ascii="方正仿宋_GBK" w:eastAsia="方正仿宋_GBK"/>
        </w:rPr>
        <w:t>三、报价要求</w:t>
      </w:r>
      <w:r>
        <w:tab/>
      </w:r>
      <w:r>
        <w:fldChar w:fldCharType="begin"/>
      </w:r>
      <w:r>
        <w:instrText xml:space="preserve"> PAGEREF _Toc119418362 \h </w:instrText>
      </w:r>
      <w:r>
        <w:fldChar w:fldCharType="separate"/>
      </w:r>
      <w:r>
        <w:t>- 10 -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"_Toc119418363"</w:instrText>
      </w:r>
      <w:r>
        <w:rPr>
          <w:rStyle w:val="65"/>
        </w:rPr>
        <w:instrText xml:space="preserve"> </w:instrText>
      </w:r>
      <w:r>
        <w:rPr>
          <w:rStyle w:val="65"/>
        </w:rPr>
        <w:fldChar w:fldCharType="separate"/>
      </w:r>
      <w:r>
        <w:rPr>
          <w:rStyle w:val="65"/>
          <w:rFonts w:ascii="方正仿宋_GBK" w:eastAsia="方正仿宋_GBK"/>
        </w:rPr>
        <w:t>四、付款方式</w:t>
      </w:r>
      <w:r>
        <w:tab/>
      </w:r>
      <w:r>
        <w:fldChar w:fldCharType="begin"/>
      </w:r>
      <w:r>
        <w:instrText xml:space="preserve"> PAGEREF _Toc119418363 \h </w:instrText>
      </w:r>
      <w:r>
        <w:fldChar w:fldCharType="separate"/>
      </w:r>
      <w:r>
        <w:t>- 10 -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"_Toc119418364"</w:instrText>
      </w:r>
      <w:r>
        <w:rPr>
          <w:rStyle w:val="65"/>
        </w:rPr>
        <w:instrText xml:space="preserve"> </w:instrText>
      </w:r>
      <w:r>
        <w:rPr>
          <w:rStyle w:val="65"/>
        </w:rPr>
        <w:fldChar w:fldCharType="separate"/>
      </w:r>
      <w:r>
        <w:rPr>
          <w:rStyle w:val="65"/>
          <w:rFonts w:ascii="方正仿宋_GBK" w:eastAsia="方正仿宋_GBK"/>
        </w:rPr>
        <w:t>五、知识产权</w:t>
      </w:r>
      <w:r>
        <w:tab/>
      </w:r>
      <w:r>
        <w:fldChar w:fldCharType="begin"/>
      </w:r>
      <w:r>
        <w:instrText xml:space="preserve"> PAGEREF _Toc119418364 \h </w:instrText>
      </w:r>
      <w:r>
        <w:fldChar w:fldCharType="separate"/>
      </w:r>
      <w:r>
        <w:t>- 10 -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"_Toc119418365"</w:instrText>
      </w:r>
      <w:r>
        <w:rPr>
          <w:rStyle w:val="65"/>
        </w:rPr>
        <w:instrText xml:space="preserve"> </w:instrText>
      </w:r>
      <w:r>
        <w:rPr>
          <w:rStyle w:val="65"/>
        </w:rPr>
        <w:fldChar w:fldCharType="separate"/>
      </w:r>
      <w:r>
        <w:rPr>
          <w:rStyle w:val="65"/>
          <w:rFonts w:ascii="方正仿宋_GBK" w:eastAsia="方正仿宋_GBK"/>
        </w:rPr>
        <w:t>六、培训</w:t>
      </w:r>
      <w:r>
        <w:tab/>
      </w:r>
      <w:r>
        <w:fldChar w:fldCharType="begin"/>
      </w:r>
      <w:r>
        <w:instrText xml:space="preserve"> PAGEREF _Toc119418365 \h </w:instrText>
      </w:r>
      <w:r>
        <w:fldChar w:fldCharType="separate"/>
      </w:r>
      <w:r>
        <w:t>- 11 -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"_Toc119418366"</w:instrText>
      </w:r>
      <w:r>
        <w:rPr>
          <w:rStyle w:val="65"/>
        </w:rPr>
        <w:instrText xml:space="preserve"> </w:instrText>
      </w:r>
      <w:r>
        <w:rPr>
          <w:rStyle w:val="65"/>
        </w:rPr>
        <w:fldChar w:fldCharType="separate"/>
      </w:r>
      <w:r>
        <w:rPr>
          <w:rStyle w:val="65"/>
          <w:rFonts w:ascii="方正仿宋_GBK" w:eastAsia="方正仿宋_GBK"/>
        </w:rPr>
        <w:t>七、其他商务要求内容</w:t>
      </w:r>
      <w:r>
        <w:tab/>
      </w:r>
      <w:r>
        <w:fldChar w:fldCharType="begin"/>
      </w:r>
      <w:r>
        <w:instrText xml:space="preserve"> PAGEREF _Toc119418366 \h </w:instrText>
      </w:r>
      <w:r>
        <w:fldChar w:fldCharType="separate"/>
      </w:r>
      <w:r>
        <w:t>- 11 -</w:t>
      </w:r>
      <w:r>
        <w:fldChar w:fldCharType="end"/>
      </w:r>
      <w:r>
        <w:rPr>
          <w:rStyle w:val="65"/>
        </w:rPr>
        <w:fldChar w:fldCharType="end"/>
      </w:r>
    </w:p>
    <w:p>
      <w:pPr>
        <w:pStyle w:val="47"/>
        <w:tabs>
          <w:tab w:val="right" w:leader="dot" w:pos="9402"/>
        </w:tabs>
        <w:ind w:left="560"/>
        <w:rPr>
          <w:rFonts w:ascii="等线" w:hAnsi="等线" w:eastAsia="等线"/>
          <w:sz w:val="21"/>
          <w:szCs w:val="22"/>
        </w:rPr>
      </w:pPr>
      <w:r>
        <w:rPr>
          <w:rStyle w:val="65"/>
        </w:rPr>
        <w:fldChar w:fldCharType="begin"/>
      </w:r>
      <w:r>
        <w:rPr>
          <w:rStyle w:val="65"/>
        </w:rPr>
        <w:instrText xml:space="preserve"> </w:instrText>
      </w:r>
      <w:r>
        <w:instrText xml:space="preserve">HYPERLINK \l "_Toc119418367"</w:instrText>
      </w:r>
      <w:r>
        <w:rPr>
          <w:rStyle w:val="65"/>
        </w:rPr>
        <w:instrText xml:space="preserve"> </w:instrText>
      </w:r>
      <w:r>
        <w:rPr>
          <w:rStyle w:val="65"/>
        </w:rPr>
        <w:fldChar w:fldCharType="separate"/>
      </w:r>
      <w:r>
        <w:rPr>
          <w:rStyle w:val="65"/>
          <w:rFonts w:ascii="方正小标宋_GBK" w:hAnsi="宋体" w:eastAsia="方正小标宋_GBK"/>
        </w:rPr>
        <w:t>第四篇  谈判程序、成交原则、无效谈判及采购终止</w:t>
      </w:r>
      <w:r>
        <w:tab/>
      </w:r>
      <w:r>
        <w:fldChar w:fldCharType="begin"/>
      </w:r>
      <w:r>
        <w:instrText xml:space="preserve"> PAGEREF _Toc119418367 \h </w:instrText>
      </w:r>
      <w:r>
        <w:fldChar w:fldCharType="separate"/>
      </w:r>
      <w:r>
        <w:t>- 12 -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"_Toc119418368"</w:instrText>
      </w:r>
      <w:r>
        <w:rPr>
          <w:rStyle w:val="65"/>
        </w:rPr>
        <w:instrText xml:space="preserve"> </w:instrText>
      </w:r>
      <w:r>
        <w:rPr>
          <w:rStyle w:val="65"/>
        </w:rPr>
        <w:fldChar w:fldCharType="separate"/>
      </w:r>
      <w:r>
        <w:rPr>
          <w:rStyle w:val="65"/>
          <w:rFonts w:ascii="方正仿宋_GBK" w:eastAsia="方正仿宋_GBK"/>
        </w:rPr>
        <w:t>一、采购程序</w:t>
      </w:r>
      <w:r>
        <w:tab/>
      </w:r>
      <w:r>
        <w:fldChar w:fldCharType="begin"/>
      </w:r>
      <w:r>
        <w:instrText xml:space="preserve"> PAGEREF _Toc119418368 \h </w:instrText>
      </w:r>
      <w:r>
        <w:fldChar w:fldCharType="separate"/>
      </w:r>
      <w:r>
        <w:t>- 12 -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"_Toc119418369"</w:instrText>
      </w:r>
      <w:r>
        <w:rPr>
          <w:rStyle w:val="65"/>
        </w:rPr>
        <w:instrText xml:space="preserve"> </w:instrText>
      </w:r>
      <w:r>
        <w:rPr>
          <w:rStyle w:val="65"/>
        </w:rPr>
        <w:fldChar w:fldCharType="separate"/>
      </w:r>
      <w:r>
        <w:rPr>
          <w:rStyle w:val="65"/>
          <w:rFonts w:ascii="方正仿宋_GBK" w:eastAsia="方正仿宋_GBK"/>
        </w:rPr>
        <w:t>二、评定成交的标准</w:t>
      </w:r>
      <w:r>
        <w:tab/>
      </w:r>
      <w:r>
        <w:fldChar w:fldCharType="begin"/>
      </w:r>
      <w:r>
        <w:instrText xml:space="preserve"> PAGEREF _Toc119418369 \h </w:instrText>
      </w:r>
      <w:r>
        <w:fldChar w:fldCharType="separate"/>
      </w:r>
      <w:r>
        <w:t>- 14 -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"_Toc119418370"</w:instrText>
      </w:r>
      <w:r>
        <w:rPr>
          <w:rStyle w:val="65"/>
        </w:rPr>
        <w:instrText xml:space="preserve"> </w:instrText>
      </w:r>
      <w:r>
        <w:rPr>
          <w:rStyle w:val="65"/>
        </w:rPr>
        <w:fldChar w:fldCharType="separate"/>
      </w:r>
      <w:r>
        <w:rPr>
          <w:rStyle w:val="65"/>
          <w:rFonts w:ascii="方正仿宋_GBK" w:eastAsia="方正仿宋_GBK"/>
        </w:rPr>
        <w:t>三、无效谈判</w:t>
      </w:r>
      <w:r>
        <w:tab/>
      </w:r>
      <w:r>
        <w:fldChar w:fldCharType="begin"/>
      </w:r>
      <w:r>
        <w:instrText xml:space="preserve"> PAGEREF _Toc119418370 \h </w:instrText>
      </w:r>
      <w:r>
        <w:fldChar w:fldCharType="separate"/>
      </w:r>
      <w:r>
        <w:t>- 14 -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"_Toc119418371"</w:instrText>
      </w:r>
      <w:r>
        <w:rPr>
          <w:rStyle w:val="65"/>
        </w:rPr>
        <w:instrText xml:space="preserve"> </w:instrText>
      </w:r>
      <w:r>
        <w:rPr>
          <w:rStyle w:val="65"/>
        </w:rPr>
        <w:fldChar w:fldCharType="separate"/>
      </w:r>
      <w:r>
        <w:rPr>
          <w:rStyle w:val="65"/>
          <w:rFonts w:ascii="方正仿宋_GBK" w:eastAsia="方正仿宋_GBK"/>
        </w:rPr>
        <w:t>四、采购终止</w:t>
      </w:r>
      <w:r>
        <w:tab/>
      </w:r>
      <w:r>
        <w:fldChar w:fldCharType="begin"/>
      </w:r>
      <w:r>
        <w:instrText xml:space="preserve"> PAGEREF _Toc119418371 \h </w:instrText>
      </w:r>
      <w:r>
        <w:fldChar w:fldCharType="separate"/>
      </w:r>
      <w:r>
        <w:t>- 14 -</w:t>
      </w:r>
      <w:r>
        <w:fldChar w:fldCharType="end"/>
      </w:r>
      <w:r>
        <w:rPr>
          <w:rStyle w:val="65"/>
        </w:rPr>
        <w:fldChar w:fldCharType="end"/>
      </w:r>
    </w:p>
    <w:p>
      <w:pPr>
        <w:pStyle w:val="47"/>
        <w:tabs>
          <w:tab w:val="right" w:leader="dot" w:pos="9402"/>
        </w:tabs>
        <w:ind w:left="560"/>
        <w:rPr>
          <w:rFonts w:ascii="等线" w:hAnsi="等线" w:eastAsia="等线"/>
          <w:sz w:val="21"/>
          <w:szCs w:val="22"/>
        </w:rPr>
      </w:pPr>
      <w:r>
        <w:rPr>
          <w:rStyle w:val="65"/>
        </w:rPr>
        <w:fldChar w:fldCharType="begin"/>
      </w:r>
      <w:r>
        <w:rPr>
          <w:rStyle w:val="65"/>
        </w:rPr>
        <w:instrText xml:space="preserve"> </w:instrText>
      </w:r>
      <w:r>
        <w:instrText xml:space="preserve">HYPERLINK \l "_Toc119418372"</w:instrText>
      </w:r>
      <w:r>
        <w:rPr>
          <w:rStyle w:val="65"/>
        </w:rPr>
        <w:instrText xml:space="preserve"> </w:instrText>
      </w:r>
      <w:r>
        <w:rPr>
          <w:rStyle w:val="65"/>
        </w:rPr>
        <w:fldChar w:fldCharType="separate"/>
      </w:r>
      <w:r>
        <w:rPr>
          <w:rStyle w:val="65"/>
          <w:rFonts w:ascii="方正小标宋_GBK" w:hAnsi="宋体" w:eastAsia="方正小标宋_GBK"/>
        </w:rPr>
        <w:t>第五篇  供应商须知</w:t>
      </w:r>
      <w:r>
        <w:tab/>
      </w:r>
      <w:r>
        <w:fldChar w:fldCharType="begin"/>
      </w:r>
      <w:r>
        <w:instrText xml:space="preserve"> PAGEREF _Toc119418372 \h </w:instrText>
      </w:r>
      <w:r>
        <w:fldChar w:fldCharType="separate"/>
      </w:r>
      <w:r>
        <w:t>- 16 -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"_Toc119418373"</w:instrText>
      </w:r>
      <w:r>
        <w:rPr>
          <w:rStyle w:val="65"/>
        </w:rPr>
        <w:instrText xml:space="preserve"> </w:instrText>
      </w:r>
      <w:r>
        <w:rPr>
          <w:rStyle w:val="65"/>
        </w:rPr>
        <w:fldChar w:fldCharType="separate"/>
      </w:r>
      <w:r>
        <w:rPr>
          <w:rStyle w:val="65"/>
          <w:rFonts w:ascii="方正仿宋_GBK" w:eastAsia="方正仿宋_GBK"/>
        </w:rPr>
        <w:t>一、谈判费用</w:t>
      </w:r>
      <w:r>
        <w:tab/>
      </w:r>
      <w:r>
        <w:fldChar w:fldCharType="begin"/>
      </w:r>
      <w:r>
        <w:instrText xml:space="preserve"> PAGEREF _Toc119418373 \h </w:instrText>
      </w:r>
      <w:r>
        <w:fldChar w:fldCharType="separate"/>
      </w:r>
      <w:r>
        <w:t>- 16 -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"_Toc119418374"</w:instrText>
      </w:r>
      <w:r>
        <w:rPr>
          <w:rStyle w:val="65"/>
        </w:rPr>
        <w:instrText xml:space="preserve"> </w:instrText>
      </w:r>
      <w:r>
        <w:rPr>
          <w:rStyle w:val="65"/>
        </w:rPr>
        <w:fldChar w:fldCharType="separate"/>
      </w:r>
      <w:r>
        <w:rPr>
          <w:rStyle w:val="65"/>
          <w:rFonts w:ascii="方正仿宋_GBK" w:eastAsia="方正仿宋_GBK"/>
        </w:rPr>
        <w:t>二、竞争性谈判文件</w:t>
      </w:r>
      <w:r>
        <w:tab/>
      </w:r>
      <w:r>
        <w:fldChar w:fldCharType="begin"/>
      </w:r>
      <w:r>
        <w:instrText xml:space="preserve"> PAGEREF _Toc119418374 \h </w:instrText>
      </w:r>
      <w:r>
        <w:fldChar w:fldCharType="separate"/>
      </w:r>
      <w:r>
        <w:t>- 16 -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"_Toc119418375"</w:instrText>
      </w:r>
      <w:r>
        <w:rPr>
          <w:rStyle w:val="65"/>
        </w:rPr>
        <w:instrText xml:space="preserve"> </w:instrText>
      </w:r>
      <w:r>
        <w:rPr>
          <w:rStyle w:val="65"/>
        </w:rPr>
        <w:fldChar w:fldCharType="separate"/>
      </w:r>
      <w:r>
        <w:rPr>
          <w:rStyle w:val="65"/>
          <w:rFonts w:ascii="方正仿宋_GBK" w:eastAsia="方正仿宋_GBK"/>
        </w:rPr>
        <w:t>三、谈判要求</w:t>
      </w:r>
      <w:r>
        <w:tab/>
      </w:r>
      <w:r>
        <w:fldChar w:fldCharType="begin"/>
      </w:r>
      <w:r>
        <w:instrText xml:space="preserve"> PAGEREF _Toc119418375 \h </w:instrText>
      </w:r>
      <w:r>
        <w:fldChar w:fldCharType="separate"/>
      </w:r>
      <w:r>
        <w:t>- 16 -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"_Toc119418376"</w:instrText>
      </w:r>
      <w:r>
        <w:rPr>
          <w:rStyle w:val="65"/>
        </w:rPr>
        <w:instrText xml:space="preserve"> </w:instrText>
      </w:r>
      <w:r>
        <w:rPr>
          <w:rStyle w:val="65"/>
        </w:rPr>
        <w:fldChar w:fldCharType="separate"/>
      </w:r>
      <w:r>
        <w:rPr>
          <w:rStyle w:val="65"/>
          <w:rFonts w:ascii="方正仿宋_GBK" w:eastAsia="方正仿宋_GBK"/>
        </w:rPr>
        <w:t>四、成交供应商的确定和变更</w:t>
      </w:r>
      <w:r>
        <w:tab/>
      </w:r>
      <w:r>
        <w:fldChar w:fldCharType="begin"/>
      </w:r>
      <w:r>
        <w:instrText xml:space="preserve"> PAGEREF _Toc119418376 \h </w:instrText>
      </w:r>
      <w:r>
        <w:fldChar w:fldCharType="separate"/>
      </w:r>
      <w:r>
        <w:t>- 18 -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"_Toc119418377"</w:instrText>
      </w:r>
      <w:r>
        <w:rPr>
          <w:rStyle w:val="65"/>
        </w:rPr>
        <w:instrText xml:space="preserve"> </w:instrText>
      </w:r>
      <w:r>
        <w:rPr>
          <w:rStyle w:val="65"/>
        </w:rPr>
        <w:fldChar w:fldCharType="separate"/>
      </w:r>
      <w:r>
        <w:rPr>
          <w:rStyle w:val="65"/>
          <w:rFonts w:ascii="方正仿宋_GBK" w:eastAsia="方正仿宋_GBK"/>
        </w:rPr>
        <w:t>五、成交通知</w:t>
      </w:r>
      <w:r>
        <w:tab/>
      </w:r>
      <w:r>
        <w:fldChar w:fldCharType="begin"/>
      </w:r>
      <w:r>
        <w:instrText xml:space="preserve"> PAGEREF _Toc119418377 \h </w:instrText>
      </w:r>
      <w:r>
        <w:fldChar w:fldCharType="separate"/>
      </w:r>
      <w:r>
        <w:t>- 18 -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"_Toc119418378"</w:instrText>
      </w:r>
      <w:r>
        <w:rPr>
          <w:rStyle w:val="65"/>
        </w:rPr>
        <w:instrText xml:space="preserve"> </w:instrText>
      </w:r>
      <w:r>
        <w:rPr>
          <w:rStyle w:val="65"/>
        </w:rPr>
        <w:fldChar w:fldCharType="separate"/>
      </w:r>
      <w:r>
        <w:rPr>
          <w:rStyle w:val="65"/>
          <w:rFonts w:ascii="方正仿宋_GBK" w:eastAsia="方正仿宋_GBK"/>
        </w:rPr>
        <w:t>六、关于质疑和投诉</w:t>
      </w:r>
      <w:r>
        <w:tab/>
      </w:r>
      <w:r>
        <w:fldChar w:fldCharType="begin"/>
      </w:r>
      <w:r>
        <w:instrText xml:space="preserve"> PAGEREF _Toc119418378 \h </w:instrText>
      </w:r>
      <w:r>
        <w:fldChar w:fldCharType="separate"/>
      </w:r>
      <w:r>
        <w:t>- 18 -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"_Toc119418379"</w:instrText>
      </w:r>
      <w:r>
        <w:rPr>
          <w:rStyle w:val="65"/>
        </w:rPr>
        <w:instrText xml:space="preserve"> </w:instrText>
      </w:r>
      <w:r>
        <w:rPr>
          <w:rStyle w:val="65"/>
        </w:rPr>
        <w:fldChar w:fldCharType="separate"/>
      </w:r>
      <w:r>
        <w:rPr>
          <w:rStyle w:val="65"/>
          <w:rFonts w:ascii="方正仿宋_GBK" w:eastAsia="方正仿宋_GBK"/>
        </w:rPr>
        <w:t>七、签订合同</w:t>
      </w:r>
      <w:r>
        <w:tab/>
      </w:r>
      <w:r>
        <w:fldChar w:fldCharType="begin"/>
      </w:r>
      <w:r>
        <w:instrText xml:space="preserve"> PAGEREF _Toc119418379 \h </w:instrText>
      </w:r>
      <w:r>
        <w:fldChar w:fldCharType="separate"/>
      </w:r>
      <w:r>
        <w:t>- 19 -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"_Toc119418380"</w:instrText>
      </w:r>
      <w:r>
        <w:rPr>
          <w:rStyle w:val="65"/>
        </w:rPr>
        <w:instrText xml:space="preserve"> </w:instrText>
      </w:r>
      <w:r>
        <w:rPr>
          <w:rStyle w:val="65"/>
        </w:rPr>
        <w:fldChar w:fldCharType="separate"/>
      </w:r>
      <w:r>
        <w:rPr>
          <w:rStyle w:val="65"/>
          <w:rFonts w:ascii="方正仿宋_GBK" w:eastAsia="方正仿宋_GBK"/>
        </w:rPr>
        <w:t>八、项目验收</w:t>
      </w:r>
      <w:r>
        <w:tab/>
      </w:r>
      <w:r>
        <w:fldChar w:fldCharType="begin"/>
      </w:r>
      <w:r>
        <w:instrText xml:space="preserve"> PAGEREF _Toc119418380 \h </w:instrText>
      </w:r>
      <w:r>
        <w:fldChar w:fldCharType="separate"/>
      </w:r>
      <w:r>
        <w:t>- 20 -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"_Toc119418381"</w:instrText>
      </w:r>
      <w:r>
        <w:rPr>
          <w:rStyle w:val="65"/>
        </w:rPr>
        <w:instrText xml:space="preserve"> </w:instrText>
      </w:r>
      <w:r>
        <w:rPr>
          <w:rStyle w:val="65"/>
        </w:rPr>
        <w:fldChar w:fldCharType="separate"/>
      </w:r>
      <w:r>
        <w:rPr>
          <w:rStyle w:val="65"/>
          <w:rFonts w:ascii="方正仿宋_GBK" w:eastAsia="方正仿宋_GBK"/>
        </w:rPr>
        <w:t>九、政府采购信用融资</w:t>
      </w:r>
      <w:r>
        <w:tab/>
      </w:r>
      <w:r>
        <w:fldChar w:fldCharType="begin"/>
      </w:r>
      <w:r>
        <w:instrText xml:space="preserve"> PAGEREF _Toc119418381 \h </w:instrText>
      </w:r>
      <w:r>
        <w:fldChar w:fldCharType="separate"/>
      </w:r>
      <w:r>
        <w:t>- 20 -</w:t>
      </w:r>
      <w:r>
        <w:fldChar w:fldCharType="end"/>
      </w:r>
      <w:r>
        <w:rPr>
          <w:rStyle w:val="65"/>
        </w:rPr>
        <w:fldChar w:fldCharType="end"/>
      </w:r>
    </w:p>
    <w:p>
      <w:pPr>
        <w:pStyle w:val="47"/>
        <w:tabs>
          <w:tab w:val="right" w:leader="dot" w:pos="9402"/>
        </w:tabs>
        <w:ind w:left="560"/>
        <w:rPr>
          <w:rFonts w:ascii="等线" w:hAnsi="等线" w:eastAsia="等线"/>
          <w:sz w:val="21"/>
          <w:szCs w:val="22"/>
        </w:rPr>
      </w:pPr>
      <w:r>
        <w:rPr>
          <w:rStyle w:val="65"/>
        </w:rPr>
        <w:fldChar w:fldCharType="begin"/>
      </w:r>
      <w:r>
        <w:rPr>
          <w:rStyle w:val="65"/>
        </w:rPr>
        <w:instrText xml:space="preserve"> </w:instrText>
      </w:r>
      <w:r>
        <w:instrText xml:space="preserve">HYPERLINK \l "_Toc119418382"</w:instrText>
      </w:r>
      <w:r>
        <w:rPr>
          <w:rStyle w:val="65"/>
        </w:rPr>
        <w:instrText xml:space="preserve"> </w:instrText>
      </w:r>
      <w:r>
        <w:rPr>
          <w:rStyle w:val="65"/>
        </w:rPr>
        <w:fldChar w:fldCharType="separate"/>
      </w:r>
      <w:r>
        <w:rPr>
          <w:rStyle w:val="65"/>
          <w:rFonts w:ascii="方正小标宋_GBK" w:hAnsi="宋体" w:eastAsia="方正小标宋_GBK"/>
        </w:rPr>
        <w:t>第六篇  合同草案条款</w:t>
      </w:r>
      <w:r>
        <w:tab/>
      </w:r>
      <w:r>
        <w:fldChar w:fldCharType="begin"/>
      </w:r>
      <w:r>
        <w:instrText xml:space="preserve"> PAGEREF _Toc119418382 \h </w:instrText>
      </w:r>
      <w:r>
        <w:fldChar w:fldCharType="separate"/>
      </w:r>
      <w:r>
        <w:t>- 21 -</w:t>
      </w:r>
      <w:r>
        <w:fldChar w:fldCharType="end"/>
      </w:r>
      <w:r>
        <w:rPr>
          <w:rStyle w:val="65"/>
        </w:rPr>
        <w:fldChar w:fldCharType="end"/>
      </w:r>
    </w:p>
    <w:p>
      <w:pPr>
        <w:pStyle w:val="47"/>
        <w:tabs>
          <w:tab w:val="right" w:leader="dot" w:pos="9402"/>
        </w:tabs>
        <w:ind w:left="560"/>
        <w:rPr>
          <w:rFonts w:ascii="等线" w:hAnsi="等线" w:eastAsia="等线"/>
          <w:sz w:val="21"/>
          <w:szCs w:val="22"/>
        </w:rPr>
      </w:pPr>
      <w:r>
        <w:rPr>
          <w:rStyle w:val="65"/>
        </w:rPr>
        <w:fldChar w:fldCharType="begin"/>
      </w:r>
      <w:r>
        <w:rPr>
          <w:rStyle w:val="65"/>
        </w:rPr>
        <w:instrText xml:space="preserve"> </w:instrText>
      </w:r>
      <w:r>
        <w:instrText xml:space="preserve">HYPERLINK \l "_Toc119418383"</w:instrText>
      </w:r>
      <w:r>
        <w:rPr>
          <w:rStyle w:val="65"/>
        </w:rPr>
        <w:instrText xml:space="preserve"> </w:instrText>
      </w:r>
      <w:r>
        <w:rPr>
          <w:rStyle w:val="65"/>
        </w:rPr>
        <w:fldChar w:fldCharType="separate"/>
      </w:r>
      <w:r>
        <w:rPr>
          <w:rStyle w:val="65"/>
          <w:rFonts w:ascii="方正小标宋_GBK" w:hAnsi="宋体" w:eastAsia="方正小标宋_GBK"/>
        </w:rPr>
        <w:t>第七篇  响应文件格式要求</w:t>
      </w:r>
      <w:r>
        <w:tab/>
      </w:r>
      <w:r>
        <w:fldChar w:fldCharType="begin"/>
      </w:r>
      <w:r>
        <w:instrText xml:space="preserve"> PAGEREF _Toc119418383 \h </w:instrText>
      </w:r>
      <w:r>
        <w:fldChar w:fldCharType="separate"/>
      </w:r>
      <w:r>
        <w:t>- 24 -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"_Toc119418384"</w:instrText>
      </w:r>
      <w:r>
        <w:rPr>
          <w:rStyle w:val="65"/>
        </w:rPr>
        <w:instrText xml:space="preserve"> </w:instrText>
      </w:r>
      <w:r>
        <w:rPr>
          <w:rStyle w:val="65"/>
        </w:rPr>
        <w:fldChar w:fldCharType="separate"/>
      </w:r>
      <w:r>
        <w:rPr>
          <w:rStyle w:val="65"/>
          <w:rFonts w:ascii="方正仿宋_GBK" w:hAnsi="宋体" w:eastAsia="方正仿宋_GBK"/>
        </w:rPr>
        <w:t>一、经济部分</w:t>
      </w:r>
      <w:r>
        <w:tab/>
      </w:r>
      <w:r>
        <w:fldChar w:fldCharType="begin"/>
      </w:r>
      <w:r>
        <w:instrText xml:space="preserve"> PAGEREF _Toc119418384 \h </w:instrText>
      </w:r>
      <w:r>
        <w:fldChar w:fldCharType="separate"/>
      </w:r>
      <w:r>
        <w:t>- 25 -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"_Toc119418385"</w:instrText>
      </w:r>
      <w:r>
        <w:rPr>
          <w:rStyle w:val="65"/>
        </w:rPr>
        <w:instrText xml:space="preserve"> </w:instrText>
      </w:r>
      <w:r>
        <w:rPr>
          <w:rStyle w:val="65"/>
        </w:rPr>
        <w:fldChar w:fldCharType="separate"/>
      </w:r>
      <w:r>
        <w:rPr>
          <w:rStyle w:val="65"/>
          <w:rFonts w:ascii="方正仿宋_GBK" w:hAnsi="宋体" w:eastAsia="方正仿宋_GBK"/>
        </w:rPr>
        <w:t>二、技术（质量）部分</w:t>
      </w:r>
      <w:r>
        <w:tab/>
      </w:r>
      <w:r>
        <w:fldChar w:fldCharType="begin"/>
      </w:r>
      <w:r>
        <w:instrText xml:space="preserve"> PAGEREF _Toc119418385 \h </w:instrText>
      </w:r>
      <w:r>
        <w:fldChar w:fldCharType="separate"/>
      </w:r>
      <w:r>
        <w:t>- 27 -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"_Toc119418386"</w:instrText>
      </w:r>
      <w:r>
        <w:rPr>
          <w:rStyle w:val="65"/>
        </w:rPr>
        <w:instrText xml:space="preserve"> </w:instrText>
      </w:r>
      <w:r>
        <w:rPr>
          <w:rStyle w:val="65"/>
        </w:rPr>
        <w:fldChar w:fldCharType="separate"/>
      </w:r>
      <w:r>
        <w:rPr>
          <w:rStyle w:val="65"/>
          <w:rFonts w:ascii="方正仿宋_GBK" w:hAnsi="宋体" w:eastAsia="方正仿宋_GBK"/>
        </w:rPr>
        <w:t>三、服务部分</w:t>
      </w:r>
      <w:r>
        <w:tab/>
      </w:r>
      <w:r>
        <w:fldChar w:fldCharType="begin"/>
      </w:r>
      <w:r>
        <w:instrText xml:space="preserve"> PAGEREF _Toc119418386 \h </w:instrText>
      </w:r>
      <w:r>
        <w:fldChar w:fldCharType="separate"/>
      </w:r>
      <w:r>
        <w:t>- 29 -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"_Toc119418387"</w:instrText>
      </w:r>
      <w:r>
        <w:rPr>
          <w:rStyle w:val="65"/>
        </w:rPr>
        <w:instrText xml:space="preserve"> </w:instrText>
      </w:r>
      <w:r>
        <w:rPr>
          <w:rStyle w:val="65"/>
        </w:rPr>
        <w:fldChar w:fldCharType="separate"/>
      </w:r>
      <w:r>
        <w:rPr>
          <w:rStyle w:val="65"/>
          <w:rFonts w:ascii="方正仿宋_GBK" w:hAnsi="宋体" w:eastAsia="方正仿宋_GBK"/>
        </w:rPr>
        <w:t>四、资格条件及其他</w:t>
      </w:r>
      <w:r>
        <w:tab/>
      </w:r>
      <w:r>
        <w:fldChar w:fldCharType="begin"/>
      </w:r>
      <w:r>
        <w:instrText xml:space="preserve"> PAGEREF _Toc119418387 \h </w:instrText>
      </w:r>
      <w:r>
        <w:fldChar w:fldCharType="separate"/>
      </w:r>
      <w:r>
        <w:t>- 31 -</w:t>
      </w:r>
      <w:r>
        <w:fldChar w:fldCharType="end"/>
      </w:r>
      <w:r>
        <w:rPr>
          <w:rStyle w:val="65"/>
        </w:rPr>
        <w:fldChar w:fldCharType="end"/>
      </w:r>
    </w:p>
    <w:p>
      <w:pPr>
        <w:pStyle w:val="31"/>
        <w:tabs>
          <w:tab w:val="right" w:leader="dot" w:pos="9402"/>
        </w:tabs>
        <w:ind w:left="1120"/>
        <w:rPr>
          <w:rFonts w:ascii="等线" w:hAnsi="等线" w:eastAsia="等线"/>
          <w:sz w:val="21"/>
          <w:szCs w:val="22"/>
        </w:rPr>
      </w:pPr>
      <w:r>
        <w:rPr>
          <w:rStyle w:val="65"/>
        </w:rPr>
        <w:fldChar w:fldCharType="begin"/>
      </w:r>
      <w:r>
        <w:rPr>
          <w:rStyle w:val="65"/>
        </w:rPr>
        <w:instrText xml:space="preserve"> </w:instrText>
      </w:r>
      <w:r>
        <w:instrText xml:space="preserve">HYPERLINK \l "_Toc119418388"</w:instrText>
      </w:r>
      <w:r>
        <w:rPr>
          <w:rStyle w:val="65"/>
        </w:rPr>
        <w:instrText xml:space="preserve"> </w:instrText>
      </w:r>
      <w:r>
        <w:rPr>
          <w:rStyle w:val="65"/>
        </w:rPr>
        <w:fldChar w:fldCharType="separate"/>
      </w:r>
      <w:r>
        <w:rPr>
          <w:rStyle w:val="65"/>
          <w:rFonts w:ascii="方正仿宋_GBK" w:hAnsi="宋体" w:eastAsia="方正仿宋_GBK"/>
        </w:rPr>
        <w:t>五、</w:t>
      </w:r>
      <w:r>
        <w:rPr>
          <w:rStyle w:val="65"/>
          <w:rFonts w:ascii="方正仿宋_GBK" w:eastAsia="方正仿宋_GBK"/>
        </w:rPr>
        <w:t>其他应提供的资料</w:t>
      </w:r>
      <w:r>
        <w:tab/>
      </w:r>
      <w:r>
        <w:fldChar w:fldCharType="begin"/>
      </w:r>
      <w:r>
        <w:instrText xml:space="preserve"> PAGEREF _Toc119418388 \h </w:instrText>
      </w:r>
      <w:r>
        <w:fldChar w:fldCharType="separate"/>
      </w:r>
      <w:r>
        <w:t>- 36 -</w:t>
      </w:r>
      <w:r>
        <w:fldChar w:fldCharType="end"/>
      </w:r>
      <w:r>
        <w:rPr>
          <w:rStyle w:val="65"/>
        </w:rPr>
        <w:fldChar w:fldCharType="end"/>
      </w:r>
    </w:p>
    <w:p>
      <w:pPr>
        <w:pStyle w:val="47"/>
        <w:tabs>
          <w:tab w:val="right" w:leader="dot" w:pos="9402"/>
        </w:tabs>
        <w:spacing w:line="480" w:lineRule="exact"/>
        <w:ind w:left="0" w:leftChars="0"/>
        <w:rPr>
          <w:rFonts w:hint="eastAsia" w:ascii="方正小标宋_GBK" w:hAnsi="宋体" w:eastAsia="方正小标宋_GBK"/>
          <w:szCs w:val="21"/>
        </w:rPr>
      </w:pPr>
      <w:r>
        <w:rPr>
          <w:rFonts w:hint="eastAsia" w:ascii="方正小标宋_GBK" w:hAnsi="宋体" w:eastAsia="方正小标宋_GBK"/>
          <w:szCs w:val="21"/>
        </w:rPr>
        <w:fldChar w:fldCharType="end"/>
      </w:r>
      <w:bookmarkStart w:id="2" w:name="_Toc11641050"/>
      <w:bookmarkStart w:id="3" w:name="_Toc12789052"/>
    </w:p>
    <w:p>
      <w:pPr>
        <w:rPr>
          <w:rFonts w:hint="eastAsia" w:ascii="方正小标宋_GBK" w:hAnsi="宋体" w:eastAsia="方正小标宋_GBK"/>
          <w:szCs w:val="21"/>
        </w:rPr>
      </w:pPr>
    </w:p>
    <w:p>
      <w:pPr>
        <w:rPr>
          <w:rFonts w:hint="eastAsia" w:ascii="方正小标宋_GBK" w:hAnsi="宋体" w:eastAsia="方正小标宋_GBK"/>
          <w:szCs w:val="21"/>
        </w:rPr>
      </w:pPr>
    </w:p>
    <w:p>
      <w:pPr>
        <w:rPr>
          <w:rFonts w:hint="eastAsia" w:ascii="方正小标宋_GBK" w:hAnsi="宋体" w:eastAsia="方正小标宋_GBK"/>
          <w:szCs w:val="21"/>
        </w:rPr>
      </w:pPr>
    </w:p>
    <w:p>
      <w:pPr>
        <w:rPr>
          <w:rFonts w:hint="eastAsia" w:ascii="方正小标宋_GBK" w:hAnsi="宋体" w:eastAsia="方正小标宋_GBK"/>
          <w:szCs w:val="21"/>
        </w:rPr>
      </w:pPr>
    </w:p>
    <w:p>
      <w:pPr>
        <w:rPr>
          <w:rFonts w:hint="eastAsia" w:ascii="方正小标宋_GBK" w:hAnsi="宋体" w:eastAsia="方正小标宋_GBK"/>
          <w:szCs w:val="21"/>
        </w:rPr>
      </w:pPr>
    </w:p>
    <w:p>
      <w:pPr>
        <w:rPr>
          <w:rFonts w:hint="eastAsia" w:ascii="方正小标宋_GBK" w:hAnsi="宋体" w:eastAsia="方正小标宋_GBK"/>
          <w:szCs w:val="21"/>
        </w:rPr>
      </w:pPr>
    </w:p>
    <w:p>
      <w:pPr>
        <w:rPr>
          <w:rFonts w:hint="eastAsia" w:ascii="方正小标宋_GBK" w:hAnsi="宋体" w:eastAsia="方正小标宋_GBK"/>
          <w:szCs w:val="21"/>
        </w:rPr>
      </w:pPr>
    </w:p>
    <w:p>
      <w:pPr>
        <w:pStyle w:val="39"/>
        <w:rPr>
          <w:rFonts w:hint="eastAsia" w:ascii="方正小标宋_GBK" w:hAnsi="宋体" w:eastAsia="方正小标宋_GBK"/>
          <w:szCs w:val="21"/>
        </w:rPr>
      </w:pPr>
    </w:p>
    <w:p>
      <w:pPr>
        <w:rPr>
          <w:rFonts w:hint="eastAsia" w:ascii="方正小标宋_GBK" w:hAnsi="宋体" w:eastAsia="方正小标宋_GBK"/>
          <w:szCs w:val="21"/>
        </w:rPr>
      </w:pPr>
    </w:p>
    <w:p>
      <w:pPr>
        <w:pStyle w:val="39"/>
        <w:rPr>
          <w:rFonts w:hint="eastAsia" w:ascii="方正小标宋_GBK" w:hAnsi="宋体" w:eastAsia="方正小标宋_GBK"/>
          <w:szCs w:val="21"/>
        </w:rPr>
      </w:pPr>
    </w:p>
    <w:p>
      <w:pPr>
        <w:rPr>
          <w:rFonts w:hint="eastAsia" w:ascii="方正小标宋_GBK" w:hAnsi="宋体" w:eastAsia="方正小标宋_GBK"/>
          <w:szCs w:val="21"/>
        </w:rPr>
      </w:pPr>
    </w:p>
    <w:p>
      <w:pPr>
        <w:pStyle w:val="39"/>
        <w:rPr>
          <w:rFonts w:hint="eastAsia" w:ascii="方正小标宋_GBK" w:hAnsi="宋体" w:eastAsia="方正小标宋_GBK"/>
          <w:szCs w:val="21"/>
        </w:rPr>
      </w:pPr>
    </w:p>
    <w:p>
      <w:pPr>
        <w:rPr>
          <w:rFonts w:hint="eastAsia" w:ascii="方正小标宋_GBK" w:hAnsi="宋体" w:eastAsia="方正小标宋_GBK"/>
          <w:szCs w:val="21"/>
        </w:rPr>
      </w:pPr>
    </w:p>
    <w:p>
      <w:pPr>
        <w:pStyle w:val="39"/>
        <w:rPr>
          <w:rFonts w:hint="eastAsia" w:ascii="方正小标宋_GBK" w:hAnsi="宋体" w:eastAsia="方正小标宋_GBK"/>
          <w:szCs w:val="21"/>
        </w:rPr>
      </w:pPr>
    </w:p>
    <w:p>
      <w:pPr>
        <w:rPr>
          <w:rFonts w:hint="eastAsia" w:ascii="方正小标宋_GBK" w:hAnsi="宋体" w:eastAsia="方正小标宋_GBK"/>
          <w:szCs w:val="21"/>
        </w:rPr>
      </w:pPr>
    </w:p>
    <w:p>
      <w:pPr>
        <w:pStyle w:val="39"/>
        <w:rPr>
          <w:rFonts w:hint="eastAsia" w:ascii="方正小标宋_GBK" w:hAnsi="宋体" w:eastAsia="方正小标宋_GBK"/>
          <w:szCs w:val="21"/>
        </w:rPr>
      </w:pPr>
    </w:p>
    <w:p>
      <w:pPr>
        <w:rPr>
          <w:rFonts w:hint="eastAsia" w:ascii="方正小标宋_GBK" w:hAnsi="宋体" w:eastAsia="方正小标宋_GBK"/>
          <w:szCs w:val="21"/>
        </w:rPr>
      </w:pPr>
    </w:p>
    <w:p>
      <w:pPr>
        <w:pStyle w:val="39"/>
        <w:rPr>
          <w:rFonts w:hint="eastAsia" w:ascii="方正小标宋_GBK" w:hAnsi="宋体" w:eastAsia="方正小标宋_GBK"/>
          <w:szCs w:val="21"/>
        </w:rPr>
      </w:pPr>
    </w:p>
    <w:p>
      <w:pPr>
        <w:rPr>
          <w:rFonts w:hint="eastAsia" w:ascii="方正小标宋_GBK" w:hAnsi="宋体" w:eastAsia="方正小标宋_GBK"/>
          <w:szCs w:val="21"/>
        </w:rPr>
      </w:pPr>
    </w:p>
    <w:p>
      <w:pPr>
        <w:pStyle w:val="39"/>
        <w:rPr>
          <w:rFonts w:hint="eastAsia" w:ascii="方正小标宋_GBK" w:hAnsi="宋体" w:eastAsia="方正小标宋_GBK"/>
          <w:szCs w:val="21"/>
        </w:rPr>
      </w:pPr>
    </w:p>
    <w:p>
      <w:pPr>
        <w:rPr>
          <w:rFonts w:hint="eastAsia" w:ascii="方正小标宋_GBK" w:hAnsi="宋体" w:eastAsia="方正小标宋_GBK"/>
          <w:szCs w:val="21"/>
        </w:rPr>
      </w:pPr>
    </w:p>
    <w:p>
      <w:pPr>
        <w:pStyle w:val="39"/>
        <w:rPr>
          <w:rFonts w:hint="eastAsia"/>
        </w:rPr>
      </w:pPr>
    </w:p>
    <w:p>
      <w:pPr>
        <w:rPr>
          <w:rFonts w:hint="eastAsia" w:ascii="方正小标宋_GBK" w:hAnsi="宋体" w:eastAsia="方正小标宋_GBK"/>
          <w:szCs w:val="21"/>
        </w:rPr>
      </w:pPr>
    </w:p>
    <w:p>
      <w:pPr>
        <w:rPr>
          <w:rFonts w:hint="eastAsia"/>
        </w:rPr>
      </w:pPr>
    </w:p>
    <w:p>
      <w:pPr>
        <w:pStyle w:val="39"/>
        <w:rPr>
          <w:rFonts w:hint="eastAsia"/>
        </w:rPr>
      </w:pPr>
    </w:p>
    <w:p>
      <w:pPr>
        <w:rPr>
          <w:rFonts w:hint="eastAsia"/>
        </w:rPr>
      </w:pPr>
    </w:p>
    <w:p>
      <w:pPr>
        <w:pStyle w:val="39"/>
        <w:jc w:val="both"/>
        <w:rPr>
          <w:rFonts w:hint="eastAsia"/>
        </w:rPr>
      </w:pPr>
    </w:p>
    <w:p>
      <w:pPr>
        <w:pStyle w:val="4"/>
        <w:spacing w:line="560" w:lineRule="exact"/>
        <w:jc w:val="center"/>
        <w:rPr>
          <w:rFonts w:hint="eastAsia" w:ascii="方正仿宋_GBK" w:hAnsi="宋体" w:eastAsia="方正仿宋_GBK"/>
          <w:sz w:val="24"/>
          <w:szCs w:val="24"/>
        </w:rPr>
      </w:pPr>
      <w:bookmarkStart w:id="4" w:name="_Toc119418349"/>
      <w:r>
        <w:rPr>
          <w:rFonts w:hint="eastAsia" w:ascii="方正小标宋_GBK" w:hAnsi="宋体" w:eastAsia="方正小标宋_GBK"/>
          <w:sz w:val="36"/>
          <w:szCs w:val="30"/>
        </w:rPr>
        <w:t>第一篇  竞争性谈判邀请书</w:t>
      </w:r>
      <w:bookmarkEnd w:id="2"/>
      <w:bookmarkEnd w:id="3"/>
      <w:bookmarkEnd w:id="4"/>
      <w:bookmarkStart w:id="5" w:name="_Toc317775175"/>
      <w:bookmarkStart w:id="6" w:name="_Toc313893526"/>
    </w:p>
    <w:p>
      <w:pPr>
        <w:spacing w:line="3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重庆市黔江中心医院根据财政局批复，对牙科综合治疗椅一批项目进行竞争性谈判采购。欢迎有资格的供应商前来参加谈判。</w:t>
      </w:r>
    </w:p>
    <w:p>
      <w:pPr>
        <w:pStyle w:val="5"/>
        <w:spacing w:before="0" w:after="0" w:line="400" w:lineRule="exact"/>
        <w:rPr>
          <w:rFonts w:hint="eastAsia" w:ascii="方正仿宋_GBK" w:eastAsia="方正仿宋_GBK"/>
          <w:sz w:val="24"/>
          <w:szCs w:val="24"/>
        </w:rPr>
      </w:pPr>
      <w:bookmarkStart w:id="7" w:name="_Toc119418350"/>
      <w:r>
        <w:rPr>
          <w:rFonts w:hint="eastAsia" w:ascii="方正仿宋_GBK" w:eastAsia="方正仿宋_GBK"/>
          <w:sz w:val="24"/>
          <w:szCs w:val="24"/>
        </w:rPr>
        <w:t>一、竞争性谈判内容</w:t>
      </w:r>
      <w:bookmarkEnd w:id="5"/>
      <w:bookmarkEnd w:id="6"/>
      <w:bookmarkEnd w:id="7"/>
    </w:p>
    <w:tbl>
      <w:tblPr>
        <w:tblStyle w:val="58"/>
        <w:tblW w:w="46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3"/>
        <w:gridCol w:w="1080"/>
        <w:gridCol w:w="1283"/>
        <w:gridCol w:w="2410"/>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727" w:type="pct"/>
            <w:tcBorders>
              <w:top w:val="single" w:color="auto" w:sz="4" w:space="0"/>
              <w:left w:val="single" w:color="auto" w:sz="4" w:space="0"/>
              <w:right w:val="single" w:color="auto" w:sz="4" w:space="0"/>
            </w:tcBorders>
            <w:noWrap w:val="0"/>
            <w:vAlign w:val="center"/>
          </w:tcPr>
          <w:p>
            <w:pPr>
              <w:widowControl/>
              <w:jc w:val="center"/>
              <w:rPr>
                <w:rFonts w:hint="eastAsia" w:ascii="方正仿宋_GBK" w:hAnsi="宋体" w:eastAsia="方正仿宋_GBK" w:cs="宋体"/>
                <w:b/>
                <w:bCs/>
                <w:kern w:val="0"/>
                <w:sz w:val="21"/>
                <w:szCs w:val="24"/>
              </w:rPr>
            </w:pPr>
            <w:bookmarkStart w:id="8" w:name="_Toc373860293"/>
            <w:bookmarkStart w:id="9" w:name="_Toc317775178"/>
            <w:r>
              <w:rPr>
                <w:rFonts w:hint="eastAsia" w:ascii="方正仿宋_GBK" w:hAnsi="宋体" w:eastAsia="方正仿宋_GBK" w:cs="宋体"/>
                <w:b/>
                <w:bCs/>
                <w:kern w:val="0"/>
                <w:sz w:val="21"/>
                <w:szCs w:val="24"/>
              </w:rPr>
              <w:t>包号及名称</w:t>
            </w:r>
          </w:p>
        </w:tc>
        <w:tc>
          <w:tcPr>
            <w:tcW w:w="597" w:type="pct"/>
            <w:tcBorders>
              <w:top w:val="single" w:color="auto" w:sz="4" w:space="0"/>
              <w:left w:val="single" w:color="auto" w:sz="4" w:space="0"/>
              <w:right w:val="single" w:color="auto" w:sz="4" w:space="0"/>
            </w:tcBorders>
            <w:noWrap w:val="0"/>
            <w:vAlign w:val="center"/>
          </w:tcPr>
          <w:p>
            <w:pPr>
              <w:widowControl/>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最高限价（万元）</w:t>
            </w:r>
          </w:p>
        </w:tc>
        <w:tc>
          <w:tcPr>
            <w:tcW w:w="709" w:type="pct"/>
            <w:tcBorders>
              <w:top w:val="single" w:color="auto" w:sz="4" w:space="0"/>
              <w:left w:val="single" w:color="auto" w:sz="4" w:space="0"/>
              <w:right w:val="single" w:color="auto" w:sz="4" w:space="0"/>
            </w:tcBorders>
            <w:noWrap w:val="0"/>
            <w:vAlign w:val="center"/>
          </w:tcPr>
          <w:p>
            <w:pPr>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预算（万元）</w:t>
            </w:r>
          </w:p>
        </w:tc>
        <w:tc>
          <w:tcPr>
            <w:tcW w:w="1332" w:type="pct"/>
            <w:tcBorders>
              <w:top w:val="single" w:color="auto" w:sz="4" w:space="0"/>
              <w:left w:val="single" w:color="auto" w:sz="4" w:space="0"/>
              <w:right w:val="single" w:color="auto" w:sz="4" w:space="0"/>
            </w:tcBorders>
            <w:noWrap w:val="0"/>
            <w:vAlign w:val="center"/>
          </w:tcPr>
          <w:p>
            <w:pP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成交供应商数量（名）</w:t>
            </w:r>
          </w:p>
        </w:tc>
        <w:tc>
          <w:tcPr>
            <w:tcW w:w="635" w:type="pct"/>
            <w:tcBorders>
              <w:top w:val="single" w:color="auto" w:sz="4" w:space="0"/>
              <w:left w:val="single" w:color="auto" w:sz="4" w:space="0"/>
              <w:right w:val="single" w:color="auto" w:sz="4" w:space="0"/>
            </w:tcBorders>
            <w:noWrap w:val="0"/>
            <w:vAlign w:val="center"/>
          </w:tcPr>
          <w:p>
            <w:pPr>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2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宋体" w:eastAsia="方正仿宋_GBK" w:cs="宋体"/>
                <w:kern w:val="0"/>
                <w:sz w:val="21"/>
                <w:szCs w:val="24"/>
              </w:rPr>
            </w:pPr>
            <w:bookmarkStart w:id="10" w:name="_Hlk344477914"/>
            <w:r>
              <w:rPr>
                <w:rFonts w:hint="eastAsia" w:ascii="方正仿宋_GBK" w:hAnsi="宋体" w:eastAsia="方正仿宋_GBK"/>
                <w:sz w:val="24"/>
                <w:szCs w:val="24"/>
              </w:rPr>
              <w:t>牙科综合治疗椅一批</w:t>
            </w:r>
          </w:p>
        </w:tc>
        <w:tc>
          <w:tcPr>
            <w:tcW w:w="59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_GBK" w:hAnsi="宋体" w:eastAsia="方正仿宋_GBK"/>
                <w:sz w:val="21"/>
                <w:szCs w:val="21"/>
              </w:rPr>
            </w:pPr>
            <w:r>
              <w:rPr>
                <w:rFonts w:ascii="方正仿宋_GBK" w:hAnsi="宋体" w:eastAsia="方正仿宋_GBK"/>
                <w:sz w:val="21"/>
                <w:szCs w:val="21"/>
              </w:rPr>
              <w:t>39</w:t>
            </w:r>
          </w:p>
        </w:tc>
        <w:tc>
          <w:tcPr>
            <w:tcW w:w="70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_GBK" w:hAnsi="宋体" w:eastAsia="方正仿宋_GBK"/>
                <w:sz w:val="21"/>
                <w:szCs w:val="21"/>
              </w:rPr>
            </w:pPr>
            <w:r>
              <w:rPr>
                <w:rFonts w:ascii="方正仿宋_GBK" w:hAnsi="宋体" w:eastAsia="方正仿宋_GBK"/>
                <w:sz w:val="21"/>
                <w:szCs w:val="21"/>
              </w:rPr>
              <w:t>39</w:t>
            </w:r>
          </w:p>
        </w:tc>
        <w:tc>
          <w:tcPr>
            <w:tcW w:w="133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宋体" w:eastAsia="方正仿宋_GBK"/>
                <w:sz w:val="21"/>
                <w:szCs w:val="21"/>
              </w:rPr>
            </w:pPr>
            <w:r>
              <w:rPr>
                <w:rFonts w:hint="eastAsia" w:ascii="方正仿宋_GBK" w:hAnsi="宋体" w:eastAsia="方正仿宋_GBK"/>
                <w:sz w:val="21"/>
                <w:szCs w:val="21"/>
              </w:rPr>
              <w:t>1</w:t>
            </w:r>
          </w:p>
        </w:tc>
        <w:tc>
          <w:tcPr>
            <w:tcW w:w="63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宋体" w:eastAsia="方正仿宋_GBK"/>
                <w:b/>
                <w:sz w:val="21"/>
                <w:szCs w:val="21"/>
              </w:rPr>
            </w:pPr>
          </w:p>
        </w:tc>
      </w:tr>
      <w:bookmarkEnd w:id="10"/>
    </w:tbl>
    <w:p>
      <w:pPr>
        <w:pStyle w:val="5"/>
        <w:spacing w:before="0" w:after="0" w:line="400" w:lineRule="exact"/>
        <w:rPr>
          <w:rFonts w:hint="eastAsia" w:ascii="方正仿宋_GBK" w:eastAsia="方正仿宋_GBK"/>
          <w:sz w:val="24"/>
          <w:szCs w:val="24"/>
        </w:rPr>
      </w:pPr>
      <w:bookmarkStart w:id="11" w:name="_Toc119418351"/>
      <w:r>
        <w:rPr>
          <w:rFonts w:hint="eastAsia" w:ascii="方正仿宋_GBK" w:eastAsia="方正仿宋_GBK"/>
          <w:sz w:val="24"/>
          <w:szCs w:val="24"/>
        </w:rPr>
        <w:t>二、资金来源</w:t>
      </w:r>
      <w:bookmarkEnd w:id="11"/>
    </w:p>
    <w:p>
      <w:pPr>
        <w:spacing w:line="3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自筹资金。</w:t>
      </w:r>
    </w:p>
    <w:p>
      <w:pPr>
        <w:pStyle w:val="5"/>
        <w:spacing w:before="0" w:after="0" w:line="400" w:lineRule="exact"/>
        <w:rPr>
          <w:rFonts w:hint="eastAsia" w:ascii="方正仿宋_GBK" w:eastAsia="方正仿宋_GBK"/>
          <w:sz w:val="24"/>
          <w:szCs w:val="24"/>
        </w:rPr>
      </w:pPr>
      <w:bookmarkStart w:id="12" w:name="_Toc119418352"/>
      <w:r>
        <w:rPr>
          <w:rFonts w:hint="eastAsia" w:ascii="方正仿宋_GBK" w:eastAsia="方正仿宋_GBK"/>
          <w:sz w:val="24"/>
          <w:szCs w:val="24"/>
        </w:rPr>
        <w:t>三、</w:t>
      </w:r>
      <w:r>
        <w:rPr>
          <w:rFonts w:hint="eastAsia" w:ascii="方正仿宋_GBK" w:hAnsi="宋体" w:eastAsia="方正仿宋_GBK"/>
          <w:sz w:val="24"/>
        </w:rPr>
        <w:t>供应商资格条件</w:t>
      </w:r>
      <w:bookmarkEnd w:id="12"/>
    </w:p>
    <w:p>
      <w:pPr>
        <w:spacing w:line="3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（一）满足《中华人民共和国政府采购法》第二十二条规定；</w:t>
      </w:r>
    </w:p>
    <w:p>
      <w:pPr>
        <w:spacing w:line="3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（二）落实政府采购政策需满足的资格要求：无</w:t>
      </w:r>
    </w:p>
    <w:p>
      <w:pPr>
        <w:spacing w:line="3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（三）本项目的特定资格要求：无</w:t>
      </w:r>
    </w:p>
    <w:p>
      <w:pPr>
        <w:pStyle w:val="5"/>
        <w:spacing w:before="0" w:after="0" w:line="480" w:lineRule="exact"/>
        <w:rPr>
          <w:rFonts w:hint="eastAsia" w:ascii="方正仿宋_GBK" w:eastAsia="方正仿宋_GBK"/>
          <w:sz w:val="24"/>
          <w:szCs w:val="24"/>
        </w:rPr>
      </w:pPr>
      <w:bookmarkStart w:id="13" w:name="_Toc119418353"/>
      <w:r>
        <w:rPr>
          <w:rFonts w:hint="eastAsia" w:ascii="方正仿宋_GBK" w:eastAsia="方正仿宋_GBK"/>
          <w:sz w:val="24"/>
          <w:szCs w:val="24"/>
        </w:rPr>
        <w:t>四、谈判有关说明</w:t>
      </w:r>
      <w:bookmarkEnd w:id="8"/>
      <w:bookmarkEnd w:id="13"/>
    </w:p>
    <w:p>
      <w:pPr>
        <w:spacing w:line="380" w:lineRule="exact"/>
        <w:ind w:firstLine="480" w:firstLineChars="200"/>
        <w:rPr>
          <w:rFonts w:hint="eastAsia" w:ascii="方正仿宋_GBK" w:hAnsi="宋体" w:eastAsia="方正仿宋_GBK"/>
          <w:sz w:val="24"/>
          <w:szCs w:val="24"/>
        </w:rPr>
      </w:pPr>
      <w:bookmarkStart w:id="14" w:name="_Toc373860294"/>
      <w:r>
        <w:rPr>
          <w:rFonts w:hint="eastAsia" w:ascii="方正仿宋_GBK" w:hAnsi="宋体" w:eastAsia="方正仿宋_GBK"/>
          <w:sz w:val="24"/>
          <w:szCs w:val="24"/>
        </w:rPr>
        <w:t>（一）凡有意参加谈判的供应商，请在重庆市黔江中心医院官网(http://www.qjzxyy.cn/）或重庆市政府采购网（https://www.ccgp-chongqing.gov.cn/）下载本项目竞争性谈判文件以及图纸、澄清等谈判前公布的所有项目资料，无论供应商下载或领取与否，均视为已知晓所有谈判实质性要求内容。</w:t>
      </w:r>
    </w:p>
    <w:p>
      <w:pPr>
        <w:spacing w:line="3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（二）竞争性谈判公告期限：自采购公告发布之日起三个工作日。</w:t>
      </w:r>
    </w:p>
    <w:p>
      <w:pPr>
        <w:spacing w:line="380" w:lineRule="exact"/>
        <w:ind w:firstLine="480" w:firstLineChars="200"/>
        <w:rPr>
          <w:rFonts w:hint="eastAsia" w:ascii="方正仿宋_GBK" w:hAnsi="宋体" w:eastAsia="方正仿宋_GBK"/>
          <w:color w:val="FF0000"/>
          <w:sz w:val="24"/>
          <w:szCs w:val="24"/>
        </w:rPr>
      </w:pPr>
      <w:r>
        <w:rPr>
          <w:rFonts w:hint="eastAsia" w:ascii="方正仿宋_GBK" w:hAnsi="宋体" w:eastAsia="方正仿宋_GBK"/>
          <w:sz w:val="24"/>
          <w:szCs w:val="24"/>
        </w:rPr>
        <w:t>（三）谈判地点：</w:t>
      </w:r>
      <w:r>
        <w:rPr>
          <w:rFonts w:hint="eastAsia" w:ascii="方正仿宋_GBK" w:hAnsi="宋体" w:eastAsia="方正仿宋_GBK"/>
          <w:color w:val="FF0000"/>
          <w:sz w:val="24"/>
          <w:szCs w:val="24"/>
        </w:rPr>
        <w:t>重庆市黔江区正阳街道桐坪居委中心医院科教楼</w:t>
      </w:r>
      <w:r>
        <w:rPr>
          <w:rFonts w:hint="eastAsia" w:ascii="方正仿宋_GBK" w:hAnsi="宋体" w:eastAsia="方正仿宋_GBK"/>
          <w:color w:val="FF0000"/>
          <w:sz w:val="24"/>
          <w:szCs w:val="24"/>
          <w:lang w:val="en-US" w:eastAsia="zh-CN"/>
        </w:rPr>
        <w:t>3</w:t>
      </w:r>
      <w:r>
        <w:rPr>
          <w:rFonts w:hint="eastAsia" w:ascii="方正仿宋_GBK" w:hAnsi="宋体" w:eastAsia="方正仿宋_GBK"/>
          <w:color w:val="FF0000"/>
          <w:sz w:val="24"/>
          <w:szCs w:val="24"/>
        </w:rPr>
        <w:t>楼；</w:t>
      </w:r>
    </w:p>
    <w:p>
      <w:pPr>
        <w:spacing w:line="240" w:lineRule="auto"/>
        <w:ind w:firstLine="480" w:firstLineChars="200"/>
        <w:rPr>
          <w:rFonts w:hint="eastAsia" w:ascii="方正仿宋_GBK" w:hAnsi="宋体" w:eastAsia="方正仿宋_GBK"/>
          <w:color w:val="FF0000"/>
          <w:sz w:val="24"/>
          <w:szCs w:val="24"/>
        </w:rPr>
      </w:pPr>
      <w:r>
        <w:rPr>
          <w:rFonts w:hint="eastAsia" w:ascii="方正仿宋_GBK" w:hAnsi="宋体" w:eastAsia="方正仿宋_GBK"/>
          <w:sz w:val="24"/>
          <w:szCs w:val="24"/>
        </w:rPr>
        <w:t>（五）提交响应文件截止时间：2023年</w:t>
      </w:r>
      <w:r>
        <w:rPr>
          <w:rFonts w:ascii="方正仿宋_GBK" w:hAnsi="宋体" w:eastAsia="方正仿宋_GBK"/>
          <w:sz w:val="24"/>
          <w:szCs w:val="24"/>
        </w:rPr>
        <w:t>5</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22</w:t>
      </w:r>
      <w:r>
        <w:rPr>
          <w:rFonts w:hint="eastAsia" w:ascii="方正仿宋_GBK" w:hAnsi="宋体" w:eastAsia="方正仿宋_GBK"/>
          <w:color w:val="FF0000"/>
          <w:sz w:val="24"/>
          <w:szCs w:val="24"/>
        </w:rPr>
        <w:t>日北京时间1</w:t>
      </w:r>
      <w:r>
        <w:rPr>
          <w:rFonts w:hint="eastAsia" w:ascii="方正仿宋_GBK" w:hAnsi="宋体" w:eastAsia="方正仿宋_GBK"/>
          <w:color w:val="FF0000"/>
          <w:sz w:val="24"/>
          <w:szCs w:val="24"/>
          <w:lang w:val="en-US" w:eastAsia="zh-CN"/>
        </w:rPr>
        <w:t>0</w:t>
      </w:r>
      <w:r>
        <w:rPr>
          <w:rFonts w:hint="eastAsia" w:ascii="方正仿宋_GBK" w:hAnsi="宋体" w:eastAsia="方正仿宋_GBK"/>
          <w:color w:val="FF0000"/>
          <w:sz w:val="24"/>
          <w:szCs w:val="24"/>
        </w:rPr>
        <w:t>:00；</w:t>
      </w:r>
    </w:p>
    <w:p>
      <w:pPr>
        <w:spacing w:line="380" w:lineRule="exact"/>
        <w:ind w:firstLine="480" w:firstLineChars="200"/>
        <w:rPr>
          <w:rFonts w:hint="eastAsia" w:ascii="方正仿宋_GBK" w:hAnsi="宋体" w:eastAsia="方正仿宋_GBK"/>
          <w:color w:val="FF0000"/>
          <w:sz w:val="24"/>
          <w:szCs w:val="24"/>
        </w:rPr>
      </w:pPr>
      <w:r>
        <w:rPr>
          <w:rFonts w:hint="eastAsia" w:ascii="方正仿宋_GBK" w:hAnsi="宋体" w:eastAsia="方正仿宋_GBK"/>
          <w:sz w:val="24"/>
          <w:szCs w:val="24"/>
        </w:rPr>
        <w:t>（六）谈判开始时间：2023年</w:t>
      </w:r>
      <w:r>
        <w:rPr>
          <w:rFonts w:ascii="方正仿宋_GBK" w:hAnsi="宋体" w:eastAsia="方正仿宋_GBK"/>
          <w:sz w:val="24"/>
          <w:szCs w:val="24"/>
        </w:rPr>
        <w:t>5</w:t>
      </w:r>
      <w:r>
        <w:rPr>
          <w:rFonts w:hint="eastAsia" w:ascii="方正仿宋_GBK" w:hAnsi="宋体" w:eastAsia="方正仿宋_GBK"/>
          <w:sz w:val="24"/>
          <w:szCs w:val="24"/>
        </w:rPr>
        <w:t>月</w:t>
      </w:r>
      <w:r>
        <w:rPr>
          <w:rFonts w:hint="eastAsia" w:ascii="方正仿宋_GBK" w:hAnsi="宋体" w:eastAsia="方正仿宋_GBK"/>
          <w:color w:val="FF0000"/>
          <w:sz w:val="24"/>
          <w:szCs w:val="24"/>
          <w:lang w:val="en-US" w:eastAsia="zh-CN"/>
        </w:rPr>
        <w:t xml:space="preserve"> 22</w:t>
      </w:r>
      <w:r>
        <w:rPr>
          <w:rFonts w:hint="eastAsia" w:ascii="方正仿宋_GBK" w:hAnsi="宋体" w:eastAsia="方正仿宋_GBK"/>
          <w:color w:val="FF0000"/>
          <w:sz w:val="24"/>
          <w:szCs w:val="24"/>
        </w:rPr>
        <w:t>日北京时间1</w:t>
      </w:r>
      <w:r>
        <w:rPr>
          <w:rFonts w:hint="eastAsia" w:ascii="方正仿宋_GBK" w:hAnsi="宋体" w:eastAsia="方正仿宋_GBK"/>
          <w:color w:val="FF0000"/>
          <w:sz w:val="24"/>
          <w:szCs w:val="24"/>
          <w:lang w:val="en-US" w:eastAsia="zh-CN"/>
        </w:rPr>
        <w:t>0</w:t>
      </w:r>
      <w:bookmarkStart w:id="163" w:name="_GoBack"/>
      <w:bookmarkEnd w:id="163"/>
      <w:r>
        <w:rPr>
          <w:rFonts w:hint="eastAsia" w:ascii="方正仿宋_GBK" w:hAnsi="宋体" w:eastAsia="方正仿宋_GBK"/>
          <w:color w:val="FF0000"/>
          <w:sz w:val="24"/>
          <w:szCs w:val="24"/>
        </w:rPr>
        <w:t>：30。</w:t>
      </w:r>
    </w:p>
    <w:bookmarkEnd w:id="9"/>
    <w:bookmarkEnd w:id="14"/>
    <w:p>
      <w:pPr>
        <w:pStyle w:val="5"/>
        <w:spacing w:before="0" w:after="0" w:line="380" w:lineRule="exact"/>
        <w:rPr>
          <w:rFonts w:hint="eastAsia" w:ascii="方正仿宋_GBK" w:eastAsia="方正仿宋_GBK"/>
          <w:sz w:val="24"/>
          <w:szCs w:val="24"/>
        </w:rPr>
      </w:pPr>
      <w:bookmarkStart w:id="15" w:name="_Toc479668114"/>
      <w:bookmarkStart w:id="16" w:name="_Toc119418355"/>
      <w:bookmarkStart w:id="17" w:name="_Toc495577338"/>
      <w:r>
        <w:rPr>
          <w:rFonts w:hint="eastAsia" w:ascii="方正仿宋_GBK" w:eastAsia="方正仿宋_GBK"/>
          <w:sz w:val="24"/>
          <w:szCs w:val="24"/>
        </w:rPr>
        <w:t>五、采购项目需落实的政府采购政策</w:t>
      </w:r>
      <w:bookmarkEnd w:id="15"/>
      <w:bookmarkEnd w:id="16"/>
      <w:bookmarkEnd w:id="17"/>
    </w:p>
    <w:p>
      <w:pPr>
        <w:snapToGrid w:val="0"/>
        <w:spacing w:line="38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pPr>
        <w:snapToGrid w:val="0"/>
        <w:spacing w:line="38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（二）按照财政部、工业和信息化部关于印发《政府采购促进中小企业发展管理办法》的通知（财库〔2020〕46号），落实促进中小企业发展政策。</w:t>
      </w:r>
    </w:p>
    <w:p>
      <w:pPr>
        <w:snapToGrid w:val="0"/>
        <w:spacing w:line="38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（三）按照《财政部、司法部关于政府采购支持监狱企业发展有关问题的通知》（财库〔2014〕68号）的规定，落实支持监狱企业发展政策。</w:t>
      </w:r>
    </w:p>
    <w:p>
      <w:pPr>
        <w:snapToGrid w:val="0"/>
        <w:spacing w:line="38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 xml:space="preserve">（四）按照《三部门联合发布关于促进残疾人就业政府采购政策的通知》（财库〔2017〕 141号）的规定，落实支持残疾人福利性单位发展政策。 </w:t>
      </w:r>
    </w:p>
    <w:p>
      <w:pPr>
        <w:pStyle w:val="5"/>
        <w:spacing w:before="0" w:after="0" w:line="380" w:lineRule="exact"/>
        <w:rPr>
          <w:rFonts w:hint="eastAsia" w:ascii="方正仿宋_GBK" w:hAnsi="宋体" w:eastAsia="方正仿宋_GBK"/>
          <w:sz w:val="24"/>
          <w:szCs w:val="24"/>
        </w:rPr>
      </w:pPr>
      <w:bookmarkStart w:id="18" w:name="_Toc119418356"/>
      <w:r>
        <w:rPr>
          <w:rFonts w:hint="eastAsia" w:ascii="方正仿宋_GBK" w:hAnsi="宋体" w:eastAsia="方正仿宋_GBK"/>
          <w:sz w:val="24"/>
          <w:szCs w:val="24"/>
        </w:rPr>
        <w:t>六、其它有关规定</w:t>
      </w:r>
      <w:bookmarkEnd w:id="18"/>
    </w:p>
    <w:p>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（一）单位负责人为同一人或者存在直接控股、管理关系的不同供应商，</w:t>
      </w:r>
      <w:r>
        <w:rPr>
          <w:rFonts w:ascii="方正仿宋_GBK" w:hAnsi="宋体" w:eastAsia="方正仿宋_GBK"/>
          <w:sz w:val="24"/>
          <w:szCs w:val="24"/>
        </w:rPr>
        <w:t>不得参加同一合同项</w:t>
      </w:r>
      <w:r>
        <w:rPr>
          <w:rFonts w:hint="eastAsia" w:ascii="方正仿宋_GBK" w:hAnsi="宋体" w:eastAsia="方正仿宋_GBK"/>
          <w:sz w:val="24"/>
          <w:szCs w:val="24"/>
        </w:rPr>
        <w:t>（包）</w:t>
      </w:r>
      <w:r>
        <w:rPr>
          <w:rFonts w:ascii="方正仿宋_GBK" w:hAnsi="宋体" w:eastAsia="方正仿宋_GBK"/>
          <w:sz w:val="24"/>
          <w:szCs w:val="24"/>
        </w:rPr>
        <w:t>下的政府采购活动</w:t>
      </w:r>
      <w:r>
        <w:rPr>
          <w:rFonts w:hint="eastAsia" w:ascii="方正仿宋_GBK" w:hAnsi="宋体" w:eastAsia="方正仿宋_GBK"/>
          <w:sz w:val="24"/>
          <w:szCs w:val="24"/>
        </w:rPr>
        <w:t>，否则均为无效谈判。</w:t>
      </w:r>
    </w:p>
    <w:p>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（二）为采购项目提供整体设计、规范编制或者项目管理、监理、检测等服务的供应商，不得再</w:t>
      </w:r>
      <w:r>
        <w:rPr>
          <w:rFonts w:ascii="方正仿宋_GBK" w:hAnsi="宋体" w:eastAsia="方正仿宋_GBK"/>
          <w:sz w:val="24"/>
          <w:szCs w:val="24"/>
        </w:rPr>
        <w:t>参加</w:t>
      </w:r>
      <w:r>
        <w:rPr>
          <w:rFonts w:hint="eastAsia" w:ascii="方正仿宋_GBK" w:hAnsi="宋体" w:eastAsia="方正仿宋_GBK"/>
          <w:sz w:val="24"/>
          <w:szCs w:val="24"/>
        </w:rPr>
        <w:t>该采购</w:t>
      </w:r>
      <w:r>
        <w:rPr>
          <w:rFonts w:ascii="方正仿宋_GBK" w:hAnsi="宋体" w:eastAsia="方正仿宋_GBK"/>
          <w:sz w:val="24"/>
          <w:szCs w:val="24"/>
        </w:rPr>
        <w:t>项目的</w:t>
      </w:r>
      <w:r>
        <w:rPr>
          <w:rFonts w:hint="eastAsia" w:ascii="方正仿宋_GBK" w:hAnsi="宋体" w:eastAsia="方正仿宋_GBK"/>
          <w:sz w:val="24"/>
          <w:szCs w:val="24"/>
        </w:rPr>
        <w:t>其他</w:t>
      </w:r>
      <w:r>
        <w:rPr>
          <w:rFonts w:ascii="方正仿宋_GBK" w:hAnsi="宋体" w:eastAsia="方正仿宋_GBK"/>
          <w:sz w:val="24"/>
          <w:szCs w:val="24"/>
        </w:rPr>
        <w:t>采购活动</w:t>
      </w:r>
      <w:r>
        <w:rPr>
          <w:rFonts w:hint="eastAsia" w:ascii="方正仿宋_GBK" w:hAnsi="宋体" w:eastAsia="方正仿宋_GBK"/>
          <w:sz w:val="24"/>
          <w:szCs w:val="24"/>
        </w:rPr>
        <w:t>。</w:t>
      </w:r>
    </w:p>
    <w:p>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（三）同一合同项（包）下为单一品目的货物采购中，同一品牌同一型号产品有多家供应商参加谈判，只能按照一家供  应商计算。</w:t>
      </w:r>
    </w:p>
    <w:p>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（四）同一合同项（包）下的货物，制造商参与谈判的，不得再委托代理商参与谈判。</w:t>
      </w:r>
    </w:p>
    <w:p>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五）本项目的澄清文件（如果有）一律在重庆市政府采购网（www.ccgp-chongqing.gov.cn）上发布，请各供应商注意下载或到采购代理机构处领取；无论供应商下载或领取与否，均视同供应商已知晓本项目澄清文件（如果有）的内容。</w:t>
      </w:r>
    </w:p>
    <w:p>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（六）超过响应文件截止时间递交的响应文件，恕不接收。</w:t>
      </w:r>
    </w:p>
    <w:p>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（七）谈判费用：无论谈判结果如何，供应商参与本项目谈判的所有费用均应由供应商自行承担。</w:t>
      </w:r>
    </w:p>
    <w:p>
      <w:pPr>
        <w:snapToGrid w:val="0"/>
        <w:spacing w:line="400" w:lineRule="exact"/>
        <w:ind w:firstLine="361" w:firstLineChars="150"/>
        <w:rPr>
          <w:rFonts w:hint="eastAsia" w:ascii="方正仿宋_GBK" w:hAnsi="宋体" w:eastAsia="方正仿宋_GBK"/>
          <w:b/>
          <w:sz w:val="24"/>
          <w:szCs w:val="24"/>
        </w:rPr>
      </w:pPr>
      <w:r>
        <w:rPr>
          <w:rFonts w:hint="eastAsia" w:ascii="方正仿宋_GBK" w:hAnsi="宋体" w:eastAsia="方正仿宋_GBK"/>
          <w:b/>
          <w:sz w:val="24"/>
          <w:szCs w:val="24"/>
        </w:rPr>
        <w:t>（八）本项目不接受联合体参与谈判。</w:t>
      </w:r>
    </w:p>
    <w:p>
      <w:pPr>
        <w:snapToGrid w:val="0"/>
        <w:spacing w:line="400" w:lineRule="exact"/>
        <w:ind w:firstLine="361" w:firstLineChars="150"/>
        <w:rPr>
          <w:rFonts w:hint="eastAsia" w:ascii="方正仿宋_GBK" w:hAnsi="宋体" w:eastAsia="方正仿宋_GBK"/>
          <w:b/>
          <w:sz w:val="24"/>
          <w:szCs w:val="24"/>
        </w:rPr>
      </w:pPr>
      <w:r>
        <w:rPr>
          <w:rFonts w:hint="eastAsia" w:ascii="方正仿宋_GBK" w:hAnsi="宋体" w:eastAsia="方正仿宋_GBK"/>
          <w:b/>
          <w:sz w:val="24"/>
          <w:szCs w:val="24"/>
        </w:rPr>
        <w:t>（九）本项目不接受合同分包。</w:t>
      </w:r>
    </w:p>
    <w:p>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十）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5"/>
        <w:spacing w:before="0" w:after="0" w:line="380" w:lineRule="exact"/>
        <w:rPr>
          <w:rFonts w:hint="eastAsia" w:ascii="方正仿宋_GBK" w:hAnsi="宋体" w:eastAsia="方正仿宋_GBK"/>
          <w:sz w:val="24"/>
          <w:szCs w:val="24"/>
        </w:rPr>
      </w:pPr>
      <w:bookmarkStart w:id="19" w:name="_Toc119418357"/>
      <w:r>
        <w:rPr>
          <w:rFonts w:hint="eastAsia" w:ascii="方正仿宋_GBK" w:hAnsi="宋体" w:eastAsia="方正仿宋_GBK"/>
          <w:sz w:val="24"/>
          <w:szCs w:val="24"/>
        </w:rPr>
        <w:t>八、联系方式</w:t>
      </w:r>
      <w:bookmarkEnd w:id="19"/>
      <w:r>
        <w:rPr>
          <w:rFonts w:hint="eastAsia" w:ascii="方正仿宋_GBK" w:hAnsi="宋体" w:eastAsia="方正仿宋_GBK"/>
          <w:sz w:val="24"/>
          <w:szCs w:val="24"/>
        </w:rPr>
        <w:t xml:space="preserve">  </w:t>
      </w:r>
    </w:p>
    <w:p>
      <w:pPr>
        <w:snapToGrid w:val="0"/>
        <w:spacing w:line="380" w:lineRule="exact"/>
        <w:rPr>
          <w:rFonts w:hint="eastAsia" w:ascii="方正仿宋_GBK" w:hAnsi="宋体" w:eastAsia="方正仿宋_GBK"/>
          <w:sz w:val="24"/>
          <w:szCs w:val="24"/>
        </w:rPr>
      </w:pPr>
      <w:bookmarkStart w:id="20" w:name="_Toc102227313"/>
      <w:r>
        <w:rPr>
          <w:rFonts w:hint="eastAsia" w:ascii="方正仿宋_GBK" w:hAnsi="宋体" w:eastAsia="方正仿宋_GBK"/>
          <w:sz w:val="24"/>
          <w:szCs w:val="24"/>
        </w:rPr>
        <w:t>联系人：冯老师 023-79238111</w:t>
      </w:r>
    </w:p>
    <w:p>
      <w:pPr>
        <w:snapToGrid w:val="0"/>
        <w:spacing w:line="380" w:lineRule="exact"/>
        <w:rPr>
          <w:rFonts w:hint="default" w:ascii="方正仿宋_GBK" w:hAnsi="宋体" w:eastAsia="方正仿宋_GBK"/>
          <w:sz w:val="24"/>
          <w:szCs w:val="24"/>
          <w:lang w:val="en-US" w:eastAsia="zh-CN"/>
        </w:rPr>
      </w:pPr>
      <w:r>
        <w:rPr>
          <w:rFonts w:hint="eastAsia" w:ascii="方正仿宋_GBK" w:hAnsi="宋体" w:eastAsia="方正仿宋_GBK"/>
          <w:sz w:val="24"/>
          <w:szCs w:val="24"/>
        </w:rPr>
        <w:t>联系地址：重庆市黔江区</w:t>
      </w:r>
      <w:r>
        <w:rPr>
          <w:rFonts w:hint="eastAsia" w:ascii="方正仿宋_GBK" w:hAnsi="宋体" w:eastAsia="方正仿宋_GBK"/>
          <w:sz w:val="24"/>
          <w:szCs w:val="24"/>
          <w:lang w:val="en-US" w:eastAsia="zh-CN"/>
        </w:rPr>
        <w:t>正阳街道桐坪居委中心医院科教楼3楼</w:t>
      </w:r>
    </w:p>
    <w:p>
      <w:pPr>
        <w:pStyle w:val="39"/>
        <w:rPr>
          <w:rFonts w:hint="eastAsia"/>
        </w:rPr>
      </w:pPr>
    </w:p>
    <w:p>
      <w:pPr>
        <w:rPr>
          <w:rFonts w:hint="eastAsia"/>
        </w:rPr>
      </w:pPr>
    </w:p>
    <w:p>
      <w:pPr>
        <w:pStyle w:val="39"/>
        <w:rPr>
          <w:rFonts w:hint="eastAsia"/>
        </w:rPr>
      </w:pPr>
    </w:p>
    <w:p>
      <w:pPr>
        <w:rPr>
          <w:rFonts w:hint="eastAsia"/>
        </w:rPr>
      </w:pPr>
    </w:p>
    <w:p>
      <w:pPr>
        <w:pStyle w:val="39"/>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39"/>
        <w:jc w:val="both"/>
        <w:rPr>
          <w:rFonts w:hint="eastAsia"/>
        </w:rPr>
      </w:pPr>
    </w:p>
    <w:bookmarkEnd w:id="20"/>
    <w:p/>
    <w:p>
      <w:pPr>
        <w:pStyle w:val="4"/>
        <w:numPr>
          <w:ilvl w:val="0"/>
          <w:numId w:val="13"/>
        </w:numPr>
        <w:spacing w:line="560" w:lineRule="exact"/>
        <w:jc w:val="center"/>
        <w:rPr>
          <w:rFonts w:hint="eastAsia" w:ascii="方正小标宋_GBK" w:eastAsia="方正小标宋_GBK"/>
          <w:b w:val="0"/>
          <w:sz w:val="36"/>
          <w:szCs w:val="30"/>
        </w:rPr>
      </w:pPr>
      <w:bookmarkStart w:id="21" w:name="_Toc119418358"/>
      <w:bookmarkStart w:id="22" w:name="_Toc12789058"/>
      <w:r>
        <w:rPr>
          <w:rFonts w:hint="eastAsia" w:ascii="方正小标宋_GBK" w:eastAsia="方正小标宋_GBK"/>
          <w:b w:val="0"/>
          <w:sz w:val="36"/>
          <w:szCs w:val="30"/>
        </w:rPr>
        <w:t>谈判项目技术（质量）需求</w:t>
      </w:r>
      <w:bookmarkEnd w:id="21"/>
    </w:p>
    <w:p>
      <w:pPr>
        <w:keepNext/>
        <w:keepLines/>
        <w:adjustRightInd w:val="0"/>
        <w:snapToGrid w:val="0"/>
        <w:spacing w:line="500" w:lineRule="exact"/>
        <w:ind w:firstLine="482" w:firstLineChars="200"/>
        <w:outlineLvl w:val="1"/>
        <w:rPr>
          <w:rFonts w:ascii="宋体" w:hAnsi="宋体" w:cs="宋体"/>
          <w:b/>
          <w:sz w:val="24"/>
          <w:szCs w:val="24"/>
        </w:rPr>
      </w:pPr>
      <w:r>
        <w:rPr>
          <w:rFonts w:hint="eastAsia" w:ascii="宋体" w:hAnsi="宋体" w:cs="宋体"/>
          <w:b/>
          <w:sz w:val="24"/>
          <w:szCs w:val="24"/>
        </w:rPr>
        <w:t>一、项目一览表</w:t>
      </w:r>
    </w:p>
    <w:tbl>
      <w:tblPr>
        <w:tblStyle w:val="58"/>
        <w:tblW w:w="46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4"/>
        <w:gridCol w:w="1765"/>
        <w:gridCol w:w="1701"/>
        <w:gridCol w:w="1247"/>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726" w:type="pct"/>
            <w:tcBorders>
              <w:top w:val="single" w:color="auto" w:sz="4" w:space="0"/>
              <w:left w:val="single" w:color="auto" w:sz="4" w:space="0"/>
              <w:right w:val="single" w:color="auto" w:sz="4" w:space="0"/>
            </w:tcBorders>
            <w:noWrap w:val="0"/>
            <w:vAlign w:val="center"/>
          </w:tcPr>
          <w:p>
            <w:pPr>
              <w:widowControl/>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设备名称</w:t>
            </w:r>
          </w:p>
        </w:tc>
        <w:tc>
          <w:tcPr>
            <w:tcW w:w="975" w:type="pct"/>
            <w:tcBorders>
              <w:top w:val="single" w:color="auto" w:sz="4" w:space="0"/>
              <w:left w:val="single" w:color="auto" w:sz="4" w:space="0"/>
              <w:right w:val="single" w:color="auto" w:sz="4" w:space="0"/>
            </w:tcBorders>
            <w:noWrap w:val="0"/>
            <w:vAlign w:val="center"/>
          </w:tcPr>
          <w:p>
            <w:pPr>
              <w:widowControl/>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最高限价（万元）</w:t>
            </w:r>
          </w:p>
        </w:tc>
        <w:tc>
          <w:tcPr>
            <w:tcW w:w="940" w:type="pct"/>
            <w:tcBorders>
              <w:top w:val="single" w:color="auto" w:sz="4" w:space="0"/>
              <w:left w:val="single" w:color="auto" w:sz="4" w:space="0"/>
              <w:right w:val="single" w:color="auto" w:sz="4" w:space="0"/>
            </w:tcBorders>
            <w:noWrap w:val="0"/>
            <w:vAlign w:val="center"/>
          </w:tcPr>
          <w:p>
            <w:pPr>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预算（万元）</w:t>
            </w:r>
          </w:p>
        </w:tc>
        <w:tc>
          <w:tcPr>
            <w:tcW w:w="689" w:type="pct"/>
            <w:tcBorders>
              <w:top w:val="single" w:color="auto" w:sz="4" w:space="0"/>
              <w:left w:val="single" w:color="auto" w:sz="4" w:space="0"/>
              <w:right w:val="single" w:color="auto" w:sz="4" w:space="0"/>
            </w:tcBorders>
            <w:noWrap w:val="0"/>
            <w:vAlign w:val="center"/>
          </w:tcPr>
          <w:p>
            <w:pPr>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数量</w:t>
            </w:r>
          </w:p>
        </w:tc>
        <w:tc>
          <w:tcPr>
            <w:tcW w:w="667" w:type="pct"/>
            <w:tcBorders>
              <w:top w:val="single" w:color="auto" w:sz="4" w:space="0"/>
              <w:left w:val="single" w:color="auto" w:sz="4" w:space="0"/>
              <w:right w:val="single" w:color="auto" w:sz="4" w:space="0"/>
            </w:tcBorders>
            <w:noWrap w:val="0"/>
            <w:vAlign w:val="center"/>
          </w:tcPr>
          <w:p>
            <w:pPr>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2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宋体" w:eastAsia="方正仿宋_GBK" w:cs="宋体"/>
                <w:kern w:val="0"/>
                <w:sz w:val="21"/>
                <w:szCs w:val="24"/>
              </w:rPr>
            </w:pPr>
            <w:r>
              <w:rPr>
                <w:rFonts w:hint="eastAsia" w:ascii="方正仿宋_GBK" w:hAnsi="宋体" w:eastAsia="方正仿宋_GBK"/>
                <w:sz w:val="24"/>
                <w:szCs w:val="24"/>
              </w:rPr>
              <w:t>牙科综合治疗椅</w:t>
            </w:r>
          </w:p>
        </w:tc>
        <w:tc>
          <w:tcPr>
            <w:tcW w:w="975" w:type="pct"/>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_GBK" w:hAnsi="宋体" w:eastAsia="方正仿宋_GBK"/>
                <w:sz w:val="21"/>
                <w:szCs w:val="21"/>
              </w:rPr>
            </w:pPr>
            <w:r>
              <w:rPr>
                <w:rFonts w:ascii="方正仿宋_GBK" w:hAnsi="宋体" w:eastAsia="方正仿宋_GBK"/>
                <w:sz w:val="21"/>
                <w:szCs w:val="21"/>
              </w:rPr>
              <w:t>39</w:t>
            </w:r>
          </w:p>
        </w:tc>
        <w:tc>
          <w:tcPr>
            <w:tcW w:w="940" w:type="pct"/>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_GBK" w:hAnsi="宋体" w:eastAsia="方正仿宋_GBK"/>
                <w:sz w:val="21"/>
                <w:szCs w:val="21"/>
              </w:rPr>
            </w:pPr>
            <w:r>
              <w:rPr>
                <w:rFonts w:ascii="方正仿宋_GBK" w:hAnsi="宋体" w:eastAsia="方正仿宋_GBK"/>
                <w:sz w:val="21"/>
                <w:szCs w:val="21"/>
              </w:rPr>
              <w:t>39</w:t>
            </w:r>
          </w:p>
        </w:tc>
        <w:tc>
          <w:tcPr>
            <w:tcW w:w="68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宋体" w:eastAsia="方正仿宋_GBK"/>
                <w:sz w:val="21"/>
                <w:szCs w:val="21"/>
              </w:rPr>
            </w:pPr>
            <w:r>
              <w:rPr>
                <w:rFonts w:ascii="方正仿宋_GBK" w:hAnsi="宋体" w:eastAsia="方正仿宋_GBK"/>
                <w:sz w:val="21"/>
                <w:szCs w:val="21"/>
              </w:rPr>
              <w:t>13</w:t>
            </w:r>
          </w:p>
        </w:tc>
        <w:tc>
          <w:tcPr>
            <w:tcW w:w="66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宋体" w:eastAsia="方正仿宋_GBK"/>
                <w:b/>
                <w:sz w:val="21"/>
                <w:szCs w:val="21"/>
              </w:rPr>
            </w:pPr>
          </w:p>
        </w:tc>
      </w:tr>
    </w:tbl>
    <w:p>
      <w:pPr>
        <w:keepNext/>
        <w:keepLines/>
        <w:numPr>
          <w:ilvl w:val="0"/>
          <w:numId w:val="14"/>
        </w:numPr>
        <w:adjustRightInd w:val="0"/>
        <w:snapToGrid w:val="0"/>
        <w:spacing w:line="500" w:lineRule="exact"/>
        <w:ind w:firstLine="482" w:firstLineChars="200"/>
        <w:outlineLvl w:val="1"/>
        <w:rPr>
          <w:rFonts w:hint="eastAsia" w:ascii="宋体" w:hAnsi="宋体" w:cs="宋体"/>
          <w:b/>
          <w:sz w:val="24"/>
          <w:szCs w:val="24"/>
        </w:rPr>
      </w:pPr>
      <w:bookmarkStart w:id="23" w:name="_Toc11439"/>
      <w:bookmarkStart w:id="24" w:name="_Toc113520779"/>
      <w:bookmarkStart w:id="25" w:name="_Toc65660340"/>
      <w:bookmarkStart w:id="26" w:name="_Toc106034780"/>
      <w:bookmarkStart w:id="27" w:name="_Toc2119"/>
      <w:bookmarkStart w:id="28" w:name="_Toc10723"/>
      <w:r>
        <w:rPr>
          <w:rFonts w:hint="eastAsia" w:ascii="宋体" w:hAnsi="宋体" w:cs="宋体"/>
          <w:b/>
          <w:sz w:val="24"/>
          <w:szCs w:val="24"/>
        </w:rPr>
        <w:t>技术规格及质量要求</w:t>
      </w:r>
      <w:bookmarkEnd w:id="23"/>
      <w:bookmarkEnd w:id="24"/>
      <w:bookmarkEnd w:id="25"/>
      <w:bookmarkEnd w:id="26"/>
      <w:bookmarkEnd w:id="27"/>
      <w:bookmarkEnd w:id="28"/>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8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26" w:type="dxa"/>
            <w:shd w:val="clear" w:color="auto" w:fill="auto"/>
            <w:noWrap w:val="0"/>
            <w:vAlign w:val="bottom"/>
          </w:tcPr>
          <w:p>
            <w:pPr>
              <w:pStyle w:val="2"/>
              <w:ind w:firstLine="0"/>
              <w:jc w:val="center"/>
              <w:rPr>
                <w:rFonts w:hint="eastAsia" w:ascii="方正黑体_GBK" w:hAnsi="方正黑体_GBK" w:eastAsia="方正黑体_GBK" w:cs="方正黑体_GBK"/>
              </w:rPr>
            </w:pPr>
            <w:r>
              <w:rPr>
                <w:rFonts w:hint="eastAsia" w:ascii="方正黑体_GBK" w:hAnsi="方正黑体_GBK" w:eastAsia="方正黑体_GBK" w:cs="方正黑体_GBK"/>
              </w:rPr>
              <w:t>设备名称</w:t>
            </w:r>
          </w:p>
        </w:tc>
        <w:tc>
          <w:tcPr>
            <w:tcW w:w="8102" w:type="dxa"/>
            <w:shd w:val="clear" w:color="auto" w:fill="auto"/>
            <w:noWrap w:val="0"/>
            <w:vAlign w:val="bottom"/>
          </w:tcPr>
          <w:p>
            <w:pPr>
              <w:pStyle w:val="2"/>
              <w:ind w:firstLine="0"/>
              <w:jc w:val="center"/>
              <w:rPr>
                <w:rFonts w:hint="eastAsia" w:ascii="方正黑体_GBK" w:hAnsi="方正黑体_GBK" w:eastAsia="方正黑体_GBK" w:cs="方正黑体_GBK"/>
              </w:rPr>
            </w:pPr>
            <w:r>
              <w:rPr>
                <w:rFonts w:hint="eastAsia" w:ascii="方正黑体_GBK" w:hAnsi="方正黑体_GBK" w:eastAsia="方正黑体_GBK" w:cs="方正黑体_GBK"/>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shd w:val="clear" w:color="auto" w:fill="auto"/>
            <w:noWrap w:val="0"/>
            <w:vAlign w:val="center"/>
          </w:tcPr>
          <w:p>
            <w:pPr>
              <w:pStyle w:val="2"/>
              <w:ind w:firstLine="0"/>
              <w:jc w:val="center"/>
              <w:rPr>
                <w:rFonts w:hint="eastAsia"/>
              </w:rPr>
            </w:pPr>
            <w:r>
              <w:rPr>
                <w:rFonts w:hint="eastAsia" w:ascii="方正仿宋_GBK" w:eastAsia="方正仿宋_GBK"/>
                <w:szCs w:val="24"/>
              </w:rPr>
              <w:t>牙科综合治疗椅一批</w:t>
            </w:r>
          </w:p>
        </w:tc>
        <w:tc>
          <w:tcPr>
            <w:tcW w:w="8102" w:type="dxa"/>
            <w:shd w:val="clear" w:color="auto" w:fill="auto"/>
            <w:noWrap w:val="0"/>
            <w:vAlign w:val="top"/>
          </w:tcPr>
          <w:p>
            <w:pPr>
              <w:spacing w:line="276" w:lineRule="auto"/>
              <w:ind w:left="9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一、技术参数：</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1、电源电压：230V±10%  50/60Hz</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2、电机电压：24V</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3、功率720VA</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4、气源气压：0.55-0.8Mpa</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5、水源水压：0.2-0.4Mpa</w:t>
            </w:r>
          </w:p>
          <w:p>
            <w:pPr>
              <w:spacing w:line="276" w:lineRule="auto"/>
              <w:ind w:left="9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二、技术特点：</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1、内置EOW微电解消毒系统</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2、翠绿色呼吸氛围灯</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3、3.5寸医疗级全彩液晶显示屏</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4、三个可设置记忆椅位</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5、一键智能联动冲洗椅位</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6、智能开机自检系统</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9、集成数字化控制电马达和洁牙机（可选）</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10、助手架安全防撞系统</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11、缓启/停系统</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12、四个角度可调节手机挂架，六个挂架位</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13、四向摇杆脚控开关</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14、痰盂防回臭装置</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15、一键式水源转换开关</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16、4mm厚度整体成型铁靠背</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17、座椅升降范围：420~780mm；靠背俯仰范围：110~183°（-3°）</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18、一键式水气电总开关装在患者座椅靠近护士侧边</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19、八珠LED口腔灯，数显照度和色温调节，</w:t>
            </w:r>
          </w:p>
          <w:p>
            <w:pPr>
              <w:spacing w:line="276" w:lineRule="auto"/>
              <w:ind w:left="90" w:firstLine="480" w:firstLineChars="20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照度调节：8000~15000~25000~35000Lux；</w:t>
            </w:r>
          </w:p>
          <w:p>
            <w:pPr>
              <w:spacing w:line="276" w:lineRule="auto"/>
              <w:ind w:left="90" w:firstLine="480" w:firstLineChars="20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色温调节：4000~4800~5300K，预设光固化模式</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20、可拆卸旋转卫生陶瓷痰盂，隐藏式拉手</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21、关节隐藏式自平衡定位器械臂</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22、红外加重力感应漱口水给水系统</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23、器械盘三用枪和手机水恒温供水</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24、手机管防回吸装置</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25、水气管</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26、空气减压阀</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27、镀镍阀体</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28、超纤皮椅垫</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29、超纤皮扶手套</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30、八向调节动态医生椅</w:t>
            </w:r>
          </w:p>
          <w:p>
            <w:pPr>
              <w:spacing w:line="276" w:lineRule="auto"/>
              <w:ind w:left="9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三、标准配置：</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1、关节隐藏式自平衡定位器械臂</w:t>
            </w:r>
            <w:r>
              <w:rPr>
                <w:rFonts w:hint="eastAsia" w:ascii="方正仿宋_GBK" w:hAnsi="方正仿宋_GBK" w:eastAsia="方正仿宋_GBK" w:cs="方正仿宋_GBK"/>
                <w:bCs/>
                <w:sz w:val="24"/>
                <w:szCs w:val="24"/>
              </w:rPr>
              <w:tab/>
            </w:r>
            <w:r>
              <w:rPr>
                <w:rFonts w:hint="eastAsia" w:ascii="方正仿宋_GBK" w:hAnsi="方正仿宋_GBK" w:eastAsia="方正仿宋_GBK" w:cs="方正仿宋_GBK"/>
                <w:bCs/>
                <w:sz w:val="24"/>
                <w:szCs w:val="24"/>
              </w:rPr>
              <w:t>1套</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2、翠绿色呼吸氛围灯</w:t>
            </w:r>
            <w:r>
              <w:rPr>
                <w:rFonts w:hint="eastAsia" w:ascii="方正仿宋_GBK" w:hAnsi="方正仿宋_GBK" w:eastAsia="方正仿宋_GBK" w:cs="方正仿宋_GBK"/>
                <w:bCs/>
                <w:sz w:val="24"/>
                <w:szCs w:val="24"/>
              </w:rPr>
              <w:tab/>
            </w:r>
            <w:r>
              <w:rPr>
                <w:rFonts w:hint="eastAsia" w:ascii="方正仿宋_GBK" w:hAnsi="方正仿宋_GBK" w:eastAsia="方正仿宋_GBK" w:cs="方正仿宋_GBK"/>
                <w:bCs/>
                <w:sz w:val="24"/>
                <w:szCs w:val="24"/>
              </w:rPr>
              <w:t>1套</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3、超纤皮椅垫</w:t>
            </w:r>
            <w:r>
              <w:rPr>
                <w:rFonts w:hint="eastAsia" w:ascii="方正仿宋_GBK" w:hAnsi="方正仿宋_GBK" w:eastAsia="方正仿宋_GBK" w:cs="方正仿宋_GBK"/>
                <w:bCs/>
                <w:sz w:val="24"/>
                <w:szCs w:val="24"/>
              </w:rPr>
              <w:tab/>
            </w:r>
            <w:r>
              <w:rPr>
                <w:rFonts w:hint="eastAsia" w:ascii="方正仿宋_GBK" w:hAnsi="方正仿宋_GBK" w:eastAsia="方正仿宋_GBK" w:cs="方正仿宋_GBK"/>
                <w:bCs/>
                <w:sz w:val="24"/>
                <w:szCs w:val="24"/>
              </w:rPr>
              <w:t>1套</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4、微电解消毒系统</w:t>
            </w:r>
            <w:r>
              <w:rPr>
                <w:rFonts w:hint="eastAsia" w:ascii="方正仿宋_GBK" w:hAnsi="方正仿宋_GBK" w:eastAsia="方正仿宋_GBK" w:cs="方正仿宋_GBK"/>
                <w:bCs/>
                <w:sz w:val="24"/>
                <w:szCs w:val="24"/>
              </w:rPr>
              <w:tab/>
            </w:r>
            <w:r>
              <w:rPr>
                <w:rFonts w:hint="eastAsia" w:ascii="方正仿宋_GBK" w:hAnsi="方正仿宋_GBK" w:eastAsia="方正仿宋_GBK" w:cs="方正仿宋_GBK"/>
                <w:bCs/>
                <w:sz w:val="24"/>
                <w:szCs w:val="24"/>
              </w:rPr>
              <w:t>1套</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5、红外+重力感应漱口水给水系统</w:t>
            </w:r>
            <w:r>
              <w:rPr>
                <w:rFonts w:hint="eastAsia" w:ascii="方正仿宋_GBK" w:hAnsi="方正仿宋_GBK" w:eastAsia="方正仿宋_GBK" w:cs="方正仿宋_GBK"/>
                <w:bCs/>
                <w:sz w:val="24"/>
                <w:szCs w:val="24"/>
              </w:rPr>
              <w:tab/>
            </w:r>
            <w:r>
              <w:rPr>
                <w:rFonts w:hint="eastAsia" w:ascii="方正仿宋_GBK" w:hAnsi="方正仿宋_GBK" w:eastAsia="方正仿宋_GBK" w:cs="方正仿宋_GBK"/>
                <w:bCs/>
                <w:sz w:val="24"/>
                <w:szCs w:val="24"/>
              </w:rPr>
              <w:t>1套</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6、三个可设置记忆椅位系统</w:t>
            </w:r>
            <w:r>
              <w:rPr>
                <w:rFonts w:hint="eastAsia" w:ascii="方正仿宋_GBK" w:hAnsi="方正仿宋_GBK" w:eastAsia="方正仿宋_GBK" w:cs="方正仿宋_GBK"/>
                <w:bCs/>
                <w:sz w:val="24"/>
                <w:szCs w:val="24"/>
              </w:rPr>
              <w:tab/>
            </w:r>
            <w:r>
              <w:rPr>
                <w:rFonts w:hint="eastAsia" w:ascii="方正仿宋_GBK" w:hAnsi="方正仿宋_GBK" w:eastAsia="方正仿宋_GBK" w:cs="方正仿宋_GBK"/>
                <w:bCs/>
                <w:sz w:val="24"/>
                <w:szCs w:val="24"/>
              </w:rPr>
              <w:t>1套</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7、3.5寸医疗级全彩液晶显示屏</w:t>
            </w:r>
            <w:r>
              <w:rPr>
                <w:rFonts w:hint="eastAsia" w:ascii="方正仿宋_GBK" w:hAnsi="方正仿宋_GBK" w:eastAsia="方正仿宋_GBK" w:cs="方正仿宋_GBK"/>
                <w:bCs/>
                <w:sz w:val="24"/>
                <w:szCs w:val="24"/>
              </w:rPr>
              <w:tab/>
            </w:r>
            <w:r>
              <w:rPr>
                <w:rFonts w:hint="eastAsia" w:ascii="方正仿宋_GBK" w:hAnsi="方正仿宋_GBK" w:eastAsia="方正仿宋_GBK" w:cs="方正仿宋_GBK"/>
                <w:bCs/>
                <w:sz w:val="24"/>
                <w:szCs w:val="24"/>
              </w:rPr>
              <w:t>1套</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8、助手架安全防撞系统</w:t>
            </w:r>
            <w:r>
              <w:rPr>
                <w:rFonts w:hint="eastAsia" w:ascii="方正仿宋_GBK" w:hAnsi="方正仿宋_GBK" w:eastAsia="方正仿宋_GBK" w:cs="方正仿宋_GBK"/>
                <w:bCs/>
                <w:sz w:val="24"/>
                <w:szCs w:val="24"/>
              </w:rPr>
              <w:tab/>
            </w:r>
            <w:r>
              <w:rPr>
                <w:rFonts w:hint="eastAsia" w:ascii="方正仿宋_GBK" w:hAnsi="方正仿宋_GBK" w:eastAsia="方正仿宋_GBK" w:cs="方正仿宋_GBK"/>
                <w:bCs/>
                <w:sz w:val="24"/>
                <w:szCs w:val="24"/>
              </w:rPr>
              <w:t>1套</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9、4mm厚整体成型铁靠背</w:t>
            </w:r>
            <w:r>
              <w:rPr>
                <w:rFonts w:hint="eastAsia" w:ascii="方正仿宋_GBK" w:hAnsi="方正仿宋_GBK" w:eastAsia="方正仿宋_GBK" w:cs="方正仿宋_GBK"/>
                <w:bCs/>
                <w:sz w:val="24"/>
                <w:szCs w:val="24"/>
              </w:rPr>
              <w:tab/>
            </w:r>
            <w:r>
              <w:rPr>
                <w:rFonts w:hint="eastAsia" w:ascii="方正仿宋_GBK" w:hAnsi="方正仿宋_GBK" w:eastAsia="方正仿宋_GBK" w:cs="方正仿宋_GBK"/>
                <w:bCs/>
                <w:sz w:val="24"/>
                <w:szCs w:val="24"/>
              </w:rPr>
              <w:t>1套</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10、八珠LED口腔灯</w:t>
            </w:r>
            <w:r>
              <w:rPr>
                <w:rFonts w:hint="eastAsia" w:ascii="方正仿宋_GBK" w:hAnsi="方正仿宋_GBK" w:eastAsia="方正仿宋_GBK" w:cs="方正仿宋_GBK"/>
                <w:bCs/>
                <w:sz w:val="24"/>
                <w:szCs w:val="24"/>
              </w:rPr>
              <w:tab/>
            </w:r>
            <w:r>
              <w:rPr>
                <w:rFonts w:hint="eastAsia" w:ascii="方正仿宋_GBK" w:hAnsi="方正仿宋_GBK" w:eastAsia="方正仿宋_GBK" w:cs="方正仿宋_GBK"/>
                <w:bCs/>
                <w:sz w:val="24"/>
                <w:szCs w:val="24"/>
              </w:rPr>
              <w:t>1套</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 xml:space="preserve">11、三用枪和手机水恒温供水系统 </w:t>
            </w:r>
            <w:r>
              <w:rPr>
                <w:rFonts w:hint="eastAsia" w:ascii="方正仿宋_GBK" w:hAnsi="方正仿宋_GBK" w:eastAsia="方正仿宋_GBK" w:cs="方正仿宋_GBK"/>
                <w:bCs/>
                <w:sz w:val="24"/>
                <w:szCs w:val="24"/>
              </w:rPr>
              <w:tab/>
            </w:r>
            <w:r>
              <w:rPr>
                <w:rFonts w:hint="eastAsia" w:ascii="方正仿宋_GBK" w:hAnsi="方正仿宋_GBK" w:eastAsia="方正仿宋_GBK" w:cs="方正仿宋_GBK"/>
                <w:bCs/>
                <w:sz w:val="24"/>
                <w:szCs w:val="24"/>
              </w:rPr>
              <w:t>1套</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 xml:space="preserve">12、防回吸系统 </w:t>
            </w:r>
            <w:r>
              <w:rPr>
                <w:rFonts w:hint="eastAsia" w:ascii="方正仿宋_GBK" w:hAnsi="方正仿宋_GBK" w:eastAsia="方正仿宋_GBK" w:cs="方正仿宋_GBK"/>
                <w:bCs/>
                <w:sz w:val="24"/>
                <w:szCs w:val="24"/>
              </w:rPr>
              <w:tab/>
            </w:r>
            <w:r>
              <w:rPr>
                <w:rFonts w:hint="eastAsia" w:ascii="方正仿宋_GBK" w:hAnsi="方正仿宋_GBK" w:eastAsia="方正仿宋_GBK" w:cs="方正仿宋_GBK"/>
                <w:bCs/>
                <w:sz w:val="24"/>
                <w:szCs w:val="24"/>
              </w:rPr>
              <w:t>1套</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13、不锈钢手柄冷、热三用枪</w:t>
            </w:r>
            <w:r>
              <w:rPr>
                <w:rFonts w:hint="eastAsia" w:ascii="方正仿宋_GBK" w:hAnsi="方正仿宋_GBK" w:eastAsia="方正仿宋_GBK" w:cs="方正仿宋_GBK"/>
                <w:bCs/>
                <w:sz w:val="24"/>
                <w:szCs w:val="24"/>
              </w:rPr>
              <w:tab/>
            </w:r>
            <w:r>
              <w:rPr>
                <w:rFonts w:hint="eastAsia" w:ascii="方正仿宋_GBK" w:hAnsi="方正仿宋_GBK" w:eastAsia="方正仿宋_GBK" w:cs="方正仿宋_GBK"/>
                <w:bCs/>
                <w:sz w:val="24"/>
                <w:szCs w:val="24"/>
              </w:rPr>
              <w:t>各1支</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14、一键式水源转换开关</w:t>
            </w:r>
            <w:r>
              <w:rPr>
                <w:rFonts w:hint="eastAsia" w:ascii="方正仿宋_GBK" w:hAnsi="方正仿宋_GBK" w:eastAsia="方正仿宋_GBK" w:cs="方正仿宋_GBK"/>
                <w:bCs/>
                <w:sz w:val="24"/>
                <w:szCs w:val="24"/>
              </w:rPr>
              <w:tab/>
            </w:r>
            <w:r>
              <w:rPr>
                <w:rFonts w:hint="eastAsia" w:ascii="方正仿宋_GBK" w:hAnsi="方正仿宋_GBK" w:eastAsia="方正仿宋_GBK" w:cs="方正仿宋_GBK"/>
                <w:bCs/>
                <w:sz w:val="24"/>
                <w:szCs w:val="24"/>
              </w:rPr>
              <w:t>1套</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15、八向调节动态医生椅</w:t>
            </w:r>
            <w:r>
              <w:rPr>
                <w:rFonts w:hint="eastAsia" w:ascii="方正仿宋_GBK" w:hAnsi="方正仿宋_GBK" w:eastAsia="方正仿宋_GBK" w:cs="方正仿宋_GBK"/>
                <w:bCs/>
                <w:sz w:val="24"/>
                <w:szCs w:val="24"/>
              </w:rPr>
              <w:tab/>
            </w:r>
            <w:r>
              <w:rPr>
                <w:rFonts w:hint="eastAsia" w:ascii="方正仿宋_GBK" w:hAnsi="方正仿宋_GBK" w:eastAsia="方正仿宋_GBK" w:cs="方正仿宋_GBK"/>
                <w:bCs/>
                <w:sz w:val="24"/>
                <w:szCs w:val="24"/>
              </w:rPr>
              <w:t>1套</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16、耐油手机管，不锈钢手机螺旋</w:t>
            </w:r>
            <w:r>
              <w:rPr>
                <w:rFonts w:hint="eastAsia" w:ascii="方正仿宋_GBK" w:hAnsi="方正仿宋_GBK" w:eastAsia="方正仿宋_GBK" w:cs="方正仿宋_GBK"/>
                <w:bCs/>
                <w:sz w:val="24"/>
                <w:szCs w:val="24"/>
              </w:rPr>
              <w:tab/>
            </w:r>
            <w:r>
              <w:rPr>
                <w:rFonts w:hint="eastAsia" w:ascii="方正仿宋_GBK" w:hAnsi="方正仿宋_GBK" w:eastAsia="方正仿宋_GBK" w:cs="方正仿宋_GBK"/>
                <w:bCs/>
                <w:sz w:val="24"/>
                <w:szCs w:val="24"/>
              </w:rPr>
              <w:t>3条</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17、器械盘硅胶垫</w:t>
            </w:r>
            <w:r>
              <w:rPr>
                <w:rFonts w:hint="eastAsia" w:ascii="方正仿宋_GBK" w:hAnsi="方正仿宋_GBK" w:eastAsia="方正仿宋_GBK" w:cs="方正仿宋_GBK"/>
                <w:bCs/>
                <w:sz w:val="24"/>
                <w:szCs w:val="24"/>
              </w:rPr>
              <w:tab/>
            </w:r>
            <w:r>
              <w:rPr>
                <w:rFonts w:hint="eastAsia" w:ascii="方正仿宋_GBK" w:hAnsi="方正仿宋_GBK" w:eastAsia="方正仿宋_GBK" w:cs="方正仿宋_GBK"/>
                <w:bCs/>
                <w:sz w:val="24"/>
                <w:szCs w:val="24"/>
              </w:rPr>
              <w:t>1张</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18、助手架硅胶垫</w:t>
            </w:r>
            <w:r>
              <w:rPr>
                <w:rFonts w:hint="eastAsia" w:ascii="方正仿宋_GBK" w:hAnsi="方正仿宋_GBK" w:eastAsia="方正仿宋_GBK" w:cs="方正仿宋_GBK"/>
                <w:bCs/>
                <w:sz w:val="24"/>
                <w:szCs w:val="24"/>
              </w:rPr>
              <w:tab/>
            </w:r>
            <w:r>
              <w:rPr>
                <w:rFonts w:hint="eastAsia" w:ascii="方正仿宋_GBK" w:hAnsi="方正仿宋_GBK" w:eastAsia="方正仿宋_GBK" w:cs="方正仿宋_GBK"/>
                <w:bCs/>
                <w:sz w:val="24"/>
                <w:szCs w:val="24"/>
              </w:rPr>
              <w:t>1张</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19、圆形脚踏</w:t>
            </w:r>
            <w:r>
              <w:rPr>
                <w:rFonts w:hint="eastAsia" w:ascii="方正仿宋_GBK" w:hAnsi="方正仿宋_GBK" w:eastAsia="方正仿宋_GBK" w:cs="方正仿宋_GBK"/>
                <w:bCs/>
                <w:sz w:val="24"/>
                <w:szCs w:val="24"/>
              </w:rPr>
              <w:tab/>
            </w:r>
            <w:r>
              <w:rPr>
                <w:rFonts w:hint="eastAsia" w:ascii="方正仿宋_GBK" w:hAnsi="方正仿宋_GBK" w:eastAsia="方正仿宋_GBK" w:cs="方正仿宋_GBK"/>
                <w:bCs/>
                <w:sz w:val="24"/>
                <w:szCs w:val="24"/>
              </w:rPr>
              <w:t>1套</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20、四向摇杆脚控开关</w:t>
            </w:r>
            <w:r>
              <w:rPr>
                <w:rFonts w:hint="eastAsia" w:ascii="方正仿宋_GBK" w:hAnsi="方正仿宋_GBK" w:eastAsia="方正仿宋_GBK" w:cs="方正仿宋_GBK"/>
                <w:bCs/>
                <w:sz w:val="24"/>
                <w:szCs w:val="24"/>
              </w:rPr>
              <w:tab/>
            </w:r>
            <w:r>
              <w:rPr>
                <w:rFonts w:hint="eastAsia" w:ascii="方正仿宋_GBK" w:hAnsi="方正仿宋_GBK" w:eastAsia="方正仿宋_GBK" w:cs="方正仿宋_GBK"/>
                <w:bCs/>
                <w:sz w:val="24"/>
                <w:szCs w:val="24"/>
              </w:rPr>
              <w:t>1套</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21、超纤皮扶手套</w:t>
            </w:r>
            <w:r>
              <w:rPr>
                <w:rFonts w:hint="eastAsia" w:ascii="方正仿宋_GBK" w:hAnsi="方正仿宋_GBK" w:eastAsia="方正仿宋_GBK" w:cs="方正仿宋_GBK"/>
                <w:bCs/>
                <w:sz w:val="24"/>
                <w:szCs w:val="24"/>
              </w:rPr>
              <w:tab/>
            </w:r>
            <w:r>
              <w:rPr>
                <w:rFonts w:hint="eastAsia" w:ascii="方正仿宋_GBK" w:hAnsi="方正仿宋_GBK" w:eastAsia="方正仿宋_GBK" w:cs="方正仿宋_GBK"/>
                <w:bCs/>
                <w:sz w:val="24"/>
                <w:szCs w:val="24"/>
              </w:rPr>
              <w:t>1对</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22、带滤网电磁阀</w:t>
            </w:r>
            <w:r>
              <w:rPr>
                <w:rFonts w:hint="eastAsia" w:ascii="方正仿宋_GBK" w:hAnsi="方正仿宋_GBK" w:eastAsia="方正仿宋_GBK" w:cs="方正仿宋_GBK"/>
                <w:bCs/>
                <w:sz w:val="24"/>
                <w:szCs w:val="24"/>
              </w:rPr>
              <w:tab/>
            </w:r>
            <w:r>
              <w:rPr>
                <w:rFonts w:hint="eastAsia" w:ascii="方正仿宋_GBK" w:hAnsi="方正仿宋_GBK" w:eastAsia="方正仿宋_GBK" w:cs="方正仿宋_GBK"/>
                <w:bCs/>
                <w:sz w:val="24"/>
                <w:szCs w:val="24"/>
              </w:rPr>
              <w:t>2个</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23、陶瓷滤网盖</w:t>
            </w:r>
            <w:r>
              <w:rPr>
                <w:rFonts w:hint="eastAsia" w:ascii="方正仿宋_GBK" w:hAnsi="方正仿宋_GBK" w:eastAsia="方正仿宋_GBK" w:cs="方正仿宋_GBK"/>
                <w:bCs/>
                <w:sz w:val="24"/>
                <w:szCs w:val="24"/>
              </w:rPr>
              <w:tab/>
            </w:r>
            <w:r>
              <w:rPr>
                <w:rFonts w:hint="eastAsia" w:ascii="方正仿宋_GBK" w:hAnsi="方正仿宋_GBK" w:eastAsia="方正仿宋_GBK" w:cs="方正仿宋_GBK"/>
                <w:bCs/>
                <w:sz w:val="24"/>
                <w:szCs w:val="24"/>
              </w:rPr>
              <w:t>1个</w:t>
            </w:r>
          </w:p>
          <w:p>
            <w:pPr>
              <w:spacing w:line="276" w:lineRule="auto"/>
              <w:ind w:left="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24、连体吸唾过滤器，尼龙滤网</w:t>
            </w:r>
            <w:r>
              <w:rPr>
                <w:rFonts w:hint="eastAsia" w:ascii="方正仿宋_GBK" w:hAnsi="方正仿宋_GBK" w:eastAsia="方正仿宋_GBK" w:cs="方正仿宋_GBK"/>
                <w:bCs/>
                <w:sz w:val="24"/>
                <w:szCs w:val="24"/>
              </w:rPr>
              <w:tab/>
            </w:r>
            <w:r>
              <w:rPr>
                <w:rFonts w:hint="eastAsia" w:ascii="方正仿宋_GBK" w:hAnsi="方正仿宋_GBK" w:eastAsia="方正仿宋_GBK" w:cs="方正仿宋_GBK"/>
                <w:bCs/>
                <w:sz w:val="24"/>
                <w:szCs w:val="24"/>
              </w:rPr>
              <w:t>1套</w:t>
            </w:r>
          </w:p>
          <w:p>
            <w:pPr>
              <w:spacing w:line="276" w:lineRule="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25、亚德客AirTAC空气减压阀</w:t>
            </w:r>
            <w:r>
              <w:rPr>
                <w:rFonts w:hint="eastAsia" w:ascii="方正仿宋_GBK" w:hAnsi="方正仿宋_GBK" w:eastAsia="方正仿宋_GBK" w:cs="方正仿宋_GBK"/>
                <w:bCs/>
                <w:sz w:val="24"/>
                <w:szCs w:val="24"/>
              </w:rPr>
              <w:tab/>
            </w:r>
            <w:r>
              <w:rPr>
                <w:rFonts w:hint="eastAsia" w:ascii="方正仿宋_GBK" w:hAnsi="方正仿宋_GBK" w:eastAsia="方正仿宋_GBK" w:cs="方正仿宋_GBK"/>
                <w:bCs/>
                <w:sz w:val="24"/>
                <w:szCs w:val="24"/>
              </w:rPr>
              <w:t>1套</w:t>
            </w:r>
          </w:p>
          <w:p>
            <w:pPr>
              <w:pStyle w:val="2"/>
              <w:ind w:firstLine="0"/>
              <w:rPr>
                <w:rFonts w:hint="eastAsia" w:ascii="方正仿宋_GBK" w:hAnsi="方正仿宋_GBK" w:eastAsia="方正仿宋_GBK" w:cs="方正仿宋_GBK"/>
                <w:bCs/>
                <w:szCs w:val="24"/>
              </w:rPr>
            </w:pPr>
            <w:r>
              <w:rPr>
                <w:rFonts w:hint="eastAsia" w:ascii="方正仿宋_GBK" w:hAnsi="方正仿宋_GBK" w:eastAsia="方正仿宋_GBK" w:cs="方正仿宋_GBK"/>
                <w:bCs/>
                <w:szCs w:val="24"/>
              </w:rPr>
              <w:t>26、四个角度可调节手机挂架</w:t>
            </w:r>
            <w:r>
              <w:rPr>
                <w:rFonts w:hint="eastAsia" w:ascii="方正仿宋_GBK" w:hAnsi="方正仿宋_GBK" w:eastAsia="方正仿宋_GBK" w:cs="方正仿宋_GBK"/>
                <w:bCs/>
                <w:szCs w:val="24"/>
              </w:rPr>
              <w:tab/>
            </w:r>
            <w:r>
              <w:rPr>
                <w:rFonts w:hint="eastAsia" w:ascii="方正仿宋_GBK" w:hAnsi="方正仿宋_GBK" w:eastAsia="方正仿宋_GBK" w:cs="方正仿宋_GBK"/>
                <w:bCs/>
                <w:szCs w:val="24"/>
              </w:rPr>
              <w:t>1套</w:t>
            </w:r>
          </w:p>
        </w:tc>
      </w:tr>
    </w:tbl>
    <w:p>
      <w:pPr>
        <w:pStyle w:val="2"/>
        <w:ind w:firstLine="0"/>
        <w:rPr>
          <w:rFonts w:hint="eastAsia"/>
        </w:rPr>
      </w:pPr>
    </w:p>
    <w:p>
      <w:pPr>
        <w:rPr>
          <w:rFonts w:hint="eastAsia"/>
        </w:rPr>
      </w:pPr>
    </w:p>
    <w:p>
      <w:pPr>
        <w:pStyle w:val="39"/>
        <w:rPr>
          <w:rFonts w:hint="eastAsia"/>
        </w:rPr>
      </w:pPr>
    </w:p>
    <w:p/>
    <w:p>
      <w:pPr>
        <w:pStyle w:val="2"/>
      </w:pPr>
    </w:p>
    <w:p/>
    <w:p>
      <w:pPr>
        <w:pStyle w:val="2"/>
      </w:pPr>
    </w:p>
    <w:p/>
    <w:p>
      <w:pPr>
        <w:pStyle w:val="2"/>
      </w:pPr>
    </w:p>
    <w:p/>
    <w:p>
      <w:pPr>
        <w:pStyle w:val="2"/>
      </w:pPr>
    </w:p>
    <w:p>
      <w:pPr>
        <w:rPr>
          <w:rFonts w:hint="eastAsia"/>
        </w:rPr>
      </w:pPr>
    </w:p>
    <w:p>
      <w:pPr>
        <w:pStyle w:val="2"/>
        <w:rPr>
          <w:rFonts w:hint="eastAsia"/>
        </w:rPr>
      </w:pPr>
    </w:p>
    <w:p>
      <w:pPr>
        <w:rPr>
          <w:rFonts w:hint="eastAsia"/>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rPr>
          <w:rFonts w:hint="eastAsia"/>
        </w:rPr>
      </w:pPr>
    </w:p>
    <w:p>
      <w:pPr>
        <w:rPr>
          <w:rFonts w:hint="eastAsia"/>
        </w:rPr>
      </w:pPr>
    </w:p>
    <w:p>
      <w:pPr>
        <w:pStyle w:val="4"/>
        <w:spacing w:before="0" w:after="0" w:line="360" w:lineRule="auto"/>
        <w:jc w:val="center"/>
        <w:rPr>
          <w:rFonts w:hint="eastAsia" w:ascii="方正小标宋_GBK" w:hAnsi="宋体" w:eastAsia="方正小标宋_GBK"/>
          <w:sz w:val="36"/>
          <w:szCs w:val="30"/>
        </w:rPr>
      </w:pPr>
      <w:bookmarkStart w:id="29" w:name="_Toc119418359"/>
      <w:r>
        <w:rPr>
          <w:rFonts w:hint="eastAsia" w:ascii="方正小标宋_GBK" w:hAnsi="宋体" w:eastAsia="方正小标宋_GBK"/>
          <w:sz w:val="36"/>
          <w:szCs w:val="30"/>
        </w:rPr>
        <w:t xml:space="preserve">第三篇  </w:t>
      </w:r>
      <w:bookmarkEnd w:id="22"/>
      <w:r>
        <w:rPr>
          <w:rFonts w:hint="eastAsia" w:ascii="方正小标宋_GBK" w:hAnsi="宋体" w:eastAsia="方正小标宋_GBK"/>
          <w:sz w:val="36"/>
          <w:szCs w:val="30"/>
        </w:rPr>
        <w:t>谈判项目服务需求</w:t>
      </w:r>
      <w:bookmarkEnd w:id="29"/>
    </w:p>
    <w:p>
      <w:pPr>
        <w:pStyle w:val="5"/>
        <w:spacing w:before="0" w:after="0" w:line="380" w:lineRule="exact"/>
        <w:rPr>
          <w:rFonts w:hint="eastAsia" w:ascii="方正仿宋_GBK" w:eastAsia="方正仿宋_GBK"/>
          <w:sz w:val="24"/>
          <w:szCs w:val="24"/>
        </w:rPr>
      </w:pPr>
      <w:bookmarkStart w:id="30" w:name="_Toc119418360"/>
      <w:bookmarkStart w:id="31" w:name="_Toc12935"/>
      <w:bookmarkStart w:id="32" w:name="_Toc106034633"/>
      <w:bookmarkStart w:id="33" w:name="_Toc13555"/>
      <w:bookmarkStart w:id="34" w:name="_Toc65660342"/>
      <w:bookmarkStart w:id="35" w:name="_Toc11641055"/>
      <w:bookmarkStart w:id="36" w:name="_Toc12789059"/>
      <w:r>
        <w:rPr>
          <w:rFonts w:hint="eastAsia" w:ascii="方正仿宋_GBK" w:eastAsia="方正仿宋_GBK"/>
          <w:sz w:val="24"/>
          <w:szCs w:val="24"/>
        </w:rPr>
        <w:t>一、交货时间、地点及验收方式</w:t>
      </w:r>
      <w:bookmarkEnd w:id="30"/>
      <w:bookmarkEnd w:id="31"/>
      <w:bookmarkEnd w:id="32"/>
      <w:bookmarkEnd w:id="33"/>
      <w:bookmarkEnd w:id="34"/>
    </w:p>
    <w:p>
      <w:pPr>
        <w:spacing w:line="400" w:lineRule="exact"/>
        <w:ind w:right="12" w:firstLine="480"/>
        <w:rPr>
          <w:rFonts w:hint="eastAsia" w:ascii="方正仿宋_GBK" w:hAnsi="仿宋" w:eastAsia="方正仿宋_GBK" w:cs="仿宋"/>
          <w:sz w:val="24"/>
          <w:szCs w:val="22"/>
        </w:rPr>
      </w:pPr>
      <w:r>
        <w:rPr>
          <w:rFonts w:hint="eastAsia" w:ascii="方正仿宋_GBK" w:hAnsi="仿宋" w:eastAsia="方正仿宋_GBK" w:cs="仿宋"/>
          <w:sz w:val="24"/>
          <w:szCs w:val="22"/>
        </w:rPr>
        <w:t>（一）交货时间：</w:t>
      </w:r>
      <w:r>
        <w:rPr>
          <w:rFonts w:hint="eastAsia" w:ascii="方正仿宋_GBK" w:hAnsi="仿宋" w:eastAsia="方正仿宋_GBK" w:cs="仿宋"/>
          <w:sz w:val="24"/>
          <w:szCs w:val="22"/>
          <w:lang w:eastAsia="zh-TW"/>
        </w:rPr>
        <w:t>成交供应商应在采购合同签定后</w:t>
      </w:r>
      <w:r>
        <w:rPr>
          <w:rFonts w:ascii="方正仿宋_GBK" w:hAnsi="仿宋" w:eastAsia="方正仿宋_GBK" w:cs="仿宋"/>
          <w:sz w:val="24"/>
          <w:szCs w:val="22"/>
        </w:rPr>
        <w:t>7</w:t>
      </w:r>
      <w:r>
        <w:rPr>
          <w:rFonts w:hint="eastAsia" w:ascii="方正仿宋_GBK" w:hAnsi="仿宋" w:eastAsia="方正仿宋_GBK" w:cs="仿宋"/>
          <w:sz w:val="24"/>
          <w:szCs w:val="22"/>
        </w:rPr>
        <w:t>个工作日内交货并完成安装调试。</w:t>
      </w:r>
    </w:p>
    <w:p>
      <w:pPr>
        <w:spacing w:line="400" w:lineRule="exact"/>
        <w:ind w:right="12" w:firstLine="480"/>
        <w:rPr>
          <w:rFonts w:hint="eastAsia" w:ascii="方正仿宋_GBK" w:hAnsi="仿宋" w:eastAsia="方正仿宋_GBK" w:cs="仿宋"/>
          <w:sz w:val="24"/>
          <w:szCs w:val="22"/>
        </w:rPr>
      </w:pPr>
      <w:r>
        <w:rPr>
          <w:rFonts w:hint="eastAsia" w:ascii="方正仿宋_GBK" w:hAnsi="仿宋" w:eastAsia="方正仿宋_GBK" w:cs="仿宋"/>
          <w:sz w:val="24"/>
          <w:szCs w:val="22"/>
        </w:rPr>
        <w:t>（二）交货地点：</w:t>
      </w:r>
      <w:r>
        <w:rPr>
          <w:rFonts w:hint="eastAsia" w:ascii="方正仿宋_GBK" w:hAnsi="仿宋" w:eastAsia="方正仿宋_GBK" w:cs="仿宋"/>
          <w:sz w:val="24"/>
          <w:szCs w:val="22"/>
          <w:lang w:eastAsia="zh-TW"/>
        </w:rPr>
        <w:t>采购人指定地点</w:t>
      </w:r>
      <w:r>
        <w:rPr>
          <w:rFonts w:hint="eastAsia" w:ascii="方正仿宋_GBK" w:hAnsi="仿宋" w:eastAsia="方正仿宋_GBK" w:cs="仿宋"/>
          <w:sz w:val="24"/>
          <w:szCs w:val="22"/>
        </w:rPr>
        <w:t>。</w:t>
      </w:r>
      <w:bookmarkStart w:id="37" w:name="_Toc5046"/>
      <w:bookmarkStart w:id="38" w:name="_Toc21958"/>
      <w:bookmarkStart w:id="39" w:name="_Toc25149909"/>
      <w:bookmarkStart w:id="40" w:name="_Toc267320050"/>
    </w:p>
    <w:p>
      <w:pPr>
        <w:spacing w:line="400" w:lineRule="exact"/>
        <w:ind w:right="12" w:firstLine="480"/>
        <w:rPr>
          <w:rFonts w:hint="eastAsia" w:ascii="方正仿宋_GBK" w:hAnsi="仿宋" w:eastAsia="方正仿宋_GBK" w:cs="仿宋"/>
          <w:sz w:val="24"/>
          <w:szCs w:val="22"/>
        </w:rPr>
      </w:pPr>
      <w:r>
        <w:rPr>
          <w:rFonts w:hint="eastAsia" w:ascii="方正仿宋_GBK" w:hAnsi="仿宋" w:eastAsia="方正仿宋_GBK" w:cs="仿宋"/>
          <w:sz w:val="24"/>
          <w:szCs w:val="22"/>
        </w:rPr>
        <w:t>（三）验收方式：</w:t>
      </w:r>
    </w:p>
    <w:p>
      <w:pPr>
        <w:spacing w:line="400" w:lineRule="exact"/>
        <w:ind w:right="12" w:firstLine="480"/>
        <w:rPr>
          <w:rFonts w:ascii="方正仿宋_GBK" w:hAnsi="仿宋" w:eastAsia="方正仿宋_GBK" w:cs="仿宋"/>
          <w:sz w:val="24"/>
          <w:szCs w:val="22"/>
          <w:lang w:eastAsia="zh-TW"/>
        </w:rPr>
      </w:pPr>
      <w:bookmarkStart w:id="41" w:name="_Toc65660343"/>
      <w:bookmarkStart w:id="42" w:name="_Toc1838"/>
      <w:bookmarkStart w:id="43" w:name="_Toc24110"/>
      <w:bookmarkStart w:id="44" w:name="_Toc106034634"/>
      <w:r>
        <w:rPr>
          <w:rFonts w:hint="eastAsia" w:ascii="方正仿宋_GBK" w:hAnsi="仿宋" w:eastAsia="方正仿宋_GBK" w:cs="仿宋"/>
          <w:sz w:val="24"/>
          <w:szCs w:val="22"/>
          <w:lang w:eastAsia="zh-TW"/>
        </w:rPr>
        <w:t>1．货物到达现场后，成交供应商应在使用单位人员在场情况下当面开箱，共同清点、检查外观，作出开箱记录，双方签字确认。</w:t>
      </w:r>
    </w:p>
    <w:p>
      <w:pPr>
        <w:spacing w:line="400" w:lineRule="exact"/>
        <w:ind w:right="12" w:firstLine="480"/>
        <w:rPr>
          <w:rFonts w:ascii="方正仿宋_GBK" w:hAnsi="仿宋" w:eastAsia="方正仿宋_GBK" w:cs="仿宋"/>
          <w:sz w:val="24"/>
          <w:szCs w:val="22"/>
          <w:lang w:eastAsia="zh-TW"/>
        </w:rPr>
      </w:pPr>
      <w:r>
        <w:rPr>
          <w:rFonts w:ascii="方正仿宋_GBK" w:hAnsi="仿宋" w:eastAsia="方正仿宋_GBK" w:cs="仿宋"/>
          <w:sz w:val="24"/>
          <w:szCs w:val="22"/>
          <w:lang w:eastAsia="zh-TW"/>
        </w:rPr>
        <w:t xml:space="preserve">2. </w:t>
      </w:r>
      <w:r>
        <w:rPr>
          <w:rFonts w:hint="eastAsia" w:ascii="方正仿宋_GBK" w:hAnsi="仿宋" w:eastAsia="方正仿宋_GBK" w:cs="仿宋"/>
          <w:sz w:val="24"/>
          <w:szCs w:val="22"/>
          <w:lang w:eastAsia="zh-TW"/>
        </w:rPr>
        <w:t>成交供应商应保证货物到达采购人所在地完好无损，如有缺漏、损坏，由成交供应商负责调换、补齐或赔偿。</w:t>
      </w:r>
    </w:p>
    <w:p>
      <w:pPr>
        <w:spacing w:line="400" w:lineRule="exact"/>
        <w:ind w:right="12" w:firstLine="480"/>
        <w:rPr>
          <w:rFonts w:ascii="方正仿宋_GBK" w:hAnsi="仿宋" w:eastAsia="方正仿宋_GBK" w:cs="仿宋"/>
          <w:sz w:val="24"/>
          <w:szCs w:val="22"/>
          <w:lang w:eastAsia="zh-TW"/>
        </w:rPr>
      </w:pPr>
      <w:r>
        <w:rPr>
          <w:rFonts w:ascii="方正仿宋_GBK" w:hAnsi="仿宋" w:eastAsia="方正仿宋_GBK" w:cs="仿宋"/>
          <w:sz w:val="24"/>
          <w:szCs w:val="22"/>
          <w:lang w:eastAsia="zh-TW"/>
        </w:rPr>
        <w:t>3</w:t>
      </w:r>
      <w:r>
        <w:rPr>
          <w:rFonts w:hint="eastAsia" w:ascii="方正仿宋_GBK" w:hAnsi="仿宋" w:eastAsia="方正仿宋_GBK" w:cs="仿宋"/>
          <w:sz w:val="24"/>
          <w:szCs w:val="22"/>
          <w:lang w:eastAsia="zh-TW"/>
        </w:rPr>
        <w:t>．成交供应商应提供完备的技术资料、装箱单和合格证等，并派遣专业技术人员进行现场安装调试。验收合格条件如下：</w:t>
      </w:r>
    </w:p>
    <w:p>
      <w:pPr>
        <w:spacing w:line="400" w:lineRule="exact"/>
        <w:ind w:right="12" w:firstLine="480"/>
        <w:rPr>
          <w:rFonts w:ascii="方正仿宋_GBK" w:hAnsi="仿宋" w:eastAsia="方正仿宋_GBK" w:cs="仿宋"/>
          <w:sz w:val="24"/>
          <w:szCs w:val="22"/>
          <w:lang w:eastAsia="zh-TW"/>
        </w:rPr>
      </w:pPr>
      <w:r>
        <w:rPr>
          <w:rFonts w:ascii="方正仿宋_GBK" w:hAnsi="仿宋" w:eastAsia="方正仿宋_GBK" w:cs="仿宋"/>
          <w:sz w:val="24"/>
          <w:szCs w:val="22"/>
          <w:lang w:eastAsia="zh-TW"/>
        </w:rPr>
        <w:t>3.</w:t>
      </w:r>
      <w:r>
        <w:rPr>
          <w:rFonts w:hint="eastAsia" w:ascii="方正仿宋_GBK" w:hAnsi="仿宋" w:eastAsia="方正仿宋_GBK" w:cs="仿宋"/>
          <w:sz w:val="24"/>
          <w:szCs w:val="22"/>
          <w:lang w:eastAsia="zh-TW"/>
        </w:rPr>
        <w:t>1设备技术参数与采购合同一致，性能指标达到规定的标准。</w:t>
      </w:r>
    </w:p>
    <w:p>
      <w:pPr>
        <w:spacing w:line="400" w:lineRule="exact"/>
        <w:ind w:right="12" w:firstLine="480"/>
        <w:rPr>
          <w:rFonts w:ascii="方正仿宋_GBK" w:hAnsi="仿宋" w:eastAsia="方正仿宋_GBK" w:cs="仿宋"/>
          <w:sz w:val="24"/>
          <w:szCs w:val="22"/>
          <w:lang w:eastAsia="zh-TW"/>
        </w:rPr>
      </w:pPr>
      <w:r>
        <w:rPr>
          <w:rFonts w:ascii="方正仿宋_GBK" w:hAnsi="仿宋" w:eastAsia="方正仿宋_GBK" w:cs="仿宋"/>
          <w:sz w:val="24"/>
          <w:szCs w:val="22"/>
          <w:lang w:eastAsia="zh-TW"/>
        </w:rPr>
        <w:t>3.</w:t>
      </w:r>
      <w:r>
        <w:rPr>
          <w:rFonts w:hint="eastAsia" w:ascii="方正仿宋_GBK" w:hAnsi="仿宋" w:eastAsia="方正仿宋_GBK" w:cs="仿宋"/>
          <w:sz w:val="24"/>
          <w:szCs w:val="22"/>
          <w:lang w:eastAsia="zh-TW"/>
        </w:rPr>
        <w:t>2</w:t>
      </w:r>
      <w:r>
        <w:rPr>
          <w:rFonts w:ascii="方正仿宋_GBK" w:hAnsi="仿宋" w:eastAsia="方正仿宋_GBK" w:cs="仿宋"/>
          <w:sz w:val="24"/>
          <w:szCs w:val="22"/>
          <w:lang w:eastAsia="zh-TW"/>
        </w:rPr>
        <w:t xml:space="preserve"> </w:t>
      </w:r>
      <w:r>
        <w:rPr>
          <w:rFonts w:hint="eastAsia" w:ascii="方正仿宋_GBK" w:hAnsi="仿宋" w:eastAsia="方正仿宋_GBK" w:cs="仿宋"/>
          <w:sz w:val="24"/>
          <w:szCs w:val="22"/>
          <w:lang w:eastAsia="zh-TW"/>
        </w:rPr>
        <w:t>货物技术资料、装箱单、合格证等资料齐全。</w:t>
      </w:r>
    </w:p>
    <w:p>
      <w:pPr>
        <w:spacing w:line="400" w:lineRule="exact"/>
        <w:ind w:right="12" w:firstLine="480"/>
        <w:rPr>
          <w:rFonts w:ascii="方正仿宋_GBK" w:hAnsi="仿宋" w:eastAsia="方正仿宋_GBK" w:cs="仿宋"/>
          <w:sz w:val="24"/>
          <w:szCs w:val="22"/>
          <w:lang w:eastAsia="zh-TW"/>
        </w:rPr>
      </w:pPr>
      <w:r>
        <w:rPr>
          <w:rFonts w:ascii="方正仿宋_GBK" w:hAnsi="仿宋" w:eastAsia="方正仿宋_GBK" w:cs="仿宋"/>
          <w:sz w:val="24"/>
          <w:szCs w:val="22"/>
          <w:lang w:eastAsia="zh-TW"/>
        </w:rPr>
        <w:t>3.</w:t>
      </w:r>
      <w:r>
        <w:rPr>
          <w:rFonts w:hint="eastAsia" w:ascii="方正仿宋_GBK" w:hAnsi="仿宋" w:eastAsia="方正仿宋_GBK" w:cs="仿宋"/>
          <w:sz w:val="24"/>
          <w:szCs w:val="22"/>
          <w:lang w:eastAsia="zh-TW"/>
        </w:rPr>
        <w:t>3</w:t>
      </w:r>
      <w:r>
        <w:rPr>
          <w:rFonts w:ascii="方正仿宋_GBK" w:hAnsi="仿宋" w:eastAsia="方正仿宋_GBK" w:cs="仿宋"/>
          <w:sz w:val="24"/>
          <w:szCs w:val="22"/>
          <w:lang w:eastAsia="zh-TW"/>
        </w:rPr>
        <w:t xml:space="preserve"> </w:t>
      </w:r>
      <w:r>
        <w:rPr>
          <w:rFonts w:hint="eastAsia" w:ascii="方正仿宋_GBK" w:hAnsi="仿宋" w:eastAsia="方正仿宋_GBK" w:cs="仿宋"/>
          <w:sz w:val="24"/>
          <w:szCs w:val="22"/>
          <w:lang w:eastAsia="zh-TW"/>
        </w:rPr>
        <w:t>在试运行期间所出现的问题得到解决，并运行正常。</w:t>
      </w:r>
    </w:p>
    <w:p>
      <w:pPr>
        <w:spacing w:line="400" w:lineRule="exact"/>
        <w:ind w:right="12" w:firstLine="480"/>
        <w:rPr>
          <w:rFonts w:ascii="方正仿宋_GBK" w:hAnsi="仿宋" w:eastAsia="方正仿宋_GBK" w:cs="仿宋"/>
          <w:sz w:val="24"/>
          <w:szCs w:val="22"/>
          <w:lang w:eastAsia="zh-TW"/>
        </w:rPr>
      </w:pPr>
      <w:r>
        <w:rPr>
          <w:rFonts w:ascii="方正仿宋_GBK" w:hAnsi="仿宋" w:eastAsia="方正仿宋_GBK" w:cs="仿宋"/>
          <w:sz w:val="24"/>
          <w:szCs w:val="22"/>
          <w:lang w:eastAsia="zh-TW"/>
        </w:rPr>
        <w:t>3.</w:t>
      </w:r>
      <w:r>
        <w:rPr>
          <w:rFonts w:hint="eastAsia" w:ascii="方正仿宋_GBK" w:hAnsi="仿宋" w:eastAsia="方正仿宋_GBK" w:cs="仿宋"/>
          <w:sz w:val="24"/>
          <w:szCs w:val="22"/>
          <w:lang w:eastAsia="zh-TW"/>
        </w:rPr>
        <w:t>4</w:t>
      </w:r>
      <w:r>
        <w:rPr>
          <w:rFonts w:ascii="方正仿宋_GBK" w:hAnsi="仿宋" w:eastAsia="方正仿宋_GBK" w:cs="仿宋"/>
          <w:sz w:val="24"/>
          <w:szCs w:val="22"/>
          <w:lang w:eastAsia="zh-TW"/>
        </w:rPr>
        <w:t xml:space="preserve"> </w:t>
      </w:r>
      <w:r>
        <w:rPr>
          <w:rFonts w:hint="eastAsia" w:ascii="方正仿宋_GBK" w:hAnsi="仿宋" w:eastAsia="方正仿宋_GBK" w:cs="仿宋"/>
          <w:sz w:val="24"/>
          <w:szCs w:val="22"/>
          <w:lang w:eastAsia="zh-TW"/>
        </w:rPr>
        <w:t>在规定时间内完成交货并验收，并经采购人确认。</w:t>
      </w:r>
    </w:p>
    <w:p>
      <w:pPr>
        <w:spacing w:line="400" w:lineRule="exact"/>
        <w:ind w:right="12" w:firstLine="480"/>
        <w:rPr>
          <w:rFonts w:ascii="方正仿宋_GBK" w:hAnsi="仿宋" w:eastAsia="方正仿宋_GBK" w:cs="仿宋"/>
          <w:sz w:val="24"/>
          <w:szCs w:val="22"/>
          <w:lang w:eastAsia="zh-TW"/>
        </w:rPr>
      </w:pPr>
      <w:r>
        <w:rPr>
          <w:rFonts w:hint="eastAsia" w:ascii="方正仿宋_GBK" w:hAnsi="仿宋" w:eastAsia="方正仿宋_GBK" w:cs="仿宋"/>
          <w:sz w:val="24"/>
          <w:szCs w:val="22"/>
          <w:lang w:eastAsia="zh-TW"/>
        </w:rPr>
        <w:t>4．产品在安装调试并试运行符合要求后，才作为最终验收。</w:t>
      </w:r>
    </w:p>
    <w:p>
      <w:pPr>
        <w:spacing w:line="400" w:lineRule="exact"/>
        <w:ind w:right="12" w:firstLine="480"/>
        <w:rPr>
          <w:rFonts w:ascii="方正仿宋_GBK" w:hAnsi="仿宋" w:eastAsia="方正仿宋_GBK" w:cs="仿宋"/>
          <w:sz w:val="24"/>
          <w:szCs w:val="22"/>
          <w:lang w:eastAsia="zh-TW"/>
        </w:rPr>
      </w:pPr>
      <w:r>
        <w:rPr>
          <w:rFonts w:hint="eastAsia" w:ascii="方正仿宋_GBK" w:hAnsi="仿宋" w:eastAsia="方正仿宋_GBK" w:cs="仿宋"/>
          <w:sz w:val="24"/>
          <w:szCs w:val="22"/>
          <w:lang w:eastAsia="zh-TW"/>
        </w:rPr>
        <w:t>5．成交供应商提供的货物未达到招标文件规定要求，且对采购人造成损失的，由成交供应商承担一切责任，并赔偿所造成的损失。</w:t>
      </w:r>
    </w:p>
    <w:p>
      <w:pPr>
        <w:spacing w:line="400" w:lineRule="exact"/>
        <w:ind w:right="12" w:firstLine="480"/>
        <w:rPr>
          <w:rFonts w:ascii="方正仿宋_GBK" w:hAnsi="仿宋" w:eastAsia="方正仿宋_GBK" w:cs="仿宋"/>
          <w:sz w:val="24"/>
          <w:szCs w:val="22"/>
          <w:lang w:eastAsia="zh-TW"/>
        </w:rPr>
      </w:pPr>
      <w:r>
        <w:rPr>
          <w:rFonts w:ascii="方正仿宋_GBK" w:hAnsi="仿宋" w:eastAsia="方正仿宋_GBK" w:cs="仿宋"/>
          <w:sz w:val="24"/>
          <w:szCs w:val="22"/>
          <w:lang w:eastAsia="zh-TW"/>
        </w:rPr>
        <w:t>6</w:t>
      </w:r>
      <w:r>
        <w:rPr>
          <w:rFonts w:hint="eastAsia" w:ascii="方正仿宋_GBK" w:hAnsi="仿宋" w:eastAsia="方正仿宋_GBK" w:cs="仿宋"/>
          <w:sz w:val="24"/>
          <w:szCs w:val="22"/>
          <w:lang w:eastAsia="zh-TW"/>
        </w:rPr>
        <w:t>．采购人需要制造商对成交供应商交付的产品（包括质量、技术参数等）进行确认的，制造商应予以配合，并出具书面意见。</w:t>
      </w:r>
    </w:p>
    <w:p>
      <w:pPr>
        <w:spacing w:line="400" w:lineRule="exact"/>
        <w:ind w:right="12" w:firstLine="480"/>
        <w:rPr>
          <w:rFonts w:ascii="方正仿宋_GBK" w:hAnsi="仿宋" w:eastAsia="方正仿宋_GBK" w:cs="仿宋"/>
          <w:sz w:val="24"/>
          <w:szCs w:val="22"/>
          <w:lang w:eastAsia="zh-TW"/>
        </w:rPr>
      </w:pPr>
      <w:r>
        <w:rPr>
          <w:rFonts w:hint="eastAsia" w:ascii="方正仿宋_GBK" w:hAnsi="仿宋" w:eastAsia="方正仿宋_GBK" w:cs="仿宋"/>
          <w:sz w:val="24"/>
          <w:szCs w:val="22"/>
          <w:lang w:eastAsia="zh-TW"/>
        </w:rPr>
        <w:t>7．产品包装材料归采购人所有。</w:t>
      </w:r>
    </w:p>
    <w:p>
      <w:pPr>
        <w:spacing w:line="400" w:lineRule="exact"/>
        <w:ind w:right="12" w:firstLine="480"/>
        <w:rPr>
          <w:rFonts w:ascii="方正仿宋_GBK" w:hAnsi="仿宋" w:eastAsia="方正仿宋_GBK" w:cs="仿宋"/>
          <w:sz w:val="24"/>
          <w:szCs w:val="22"/>
          <w:lang w:eastAsia="zh-TW"/>
        </w:rPr>
      </w:pPr>
      <w:r>
        <w:rPr>
          <w:rFonts w:hint="eastAsia" w:ascii="方正仿宋_GBK" w:hAnsi="仿宋" w:eastAsia="方正仿宋_GBK" w:cs="仿宋"/>
          <w:sz w:val="24"/>
          <w:szCs w:val="22"/>
          <w:lang w:eastAsia="zh-TW"/>
        </w:rPr>
        <w:t>8．成交供应商应向采购人提供完整的技术资料一套（说明书(纸质版与电子版各一套）、检验报告、合格证书、报关单（进口设备需要）、进口检验报告（进口设备需要）、装箱单等）。且预先提供验收标准，填写验收报告书，供最终双方确认所用。各项指标和参数应符合验收标准，甲方有权委托相关职能部门（重庆市医检所、疾控中心、计量监督局等）</w:t>
      </w:r>
      <w:r>
        <w:rPr>
          <w:rFonts w:hint="eastAsia" w:ascii="方正仿宋_GBK" w:hAnsi="仿宋" w:eastAsia="方正仿宋_GBK" w:cs="仿宋"/>
          <w:sz w:val="24"/>
          <w:szCs w:val="22"/>
        </w:rPr>
        <w:t>或</w:t>
      </w:r>
      <w:r>
        <w:rPr>
          <w:rFonts w:hint="eastAsia" w:ascii="方正仿宋_GBK" w:hAnsi="仿宋" w:eastAsia="方正仿宋_GBK" w:cs="仿宋"/>
          <w:sz w:val="24"/>
          <w:szCs w:val="22"/>
          <w:lang w:eastAsia="zh-TW"/>
        </w:rPr>
        <w:t xml:space="preserve">国内有资格单位或机构对设备性能、精度进行核检，并出具合格的验收检测报告，费用由成交供应商负责。                </w:t>
      </w:r>
    </w:p>
    <w:p>
      <w:pPr>
        <w:spacing w:line="400" w:lineRule="exact"/>
        <w:ind w:right="12" w:firstLine="480"/>
        <w:rPr>
          <w:rFonts w:hint="eastAsia" w:ascii="方正仿宋_GBK" w:hAnsi="仿宋" w:eastAsia="方正仿宋_GBK" w:cs="仿宋"/>
          <w:sz w:val="24"/>
          <w:szCs w:val="22"/>
          <w:lang w:eastAsia="zh-TW"/>
        </w:rPr>
      </w:pPr>
      <w:r>
        <w:rPr>
          <w:rFonts w:hint="eastAsia" w:ascii="方正仿宋_GBK" w:hAnsi="仿宋" w:eastAsia="方正仿宋_GBK" w:cs="仿宋"/>
          <w:sz w:val="24"/>
          <w:szCs w:val="22"/>
          <w:lang w:eastAsia="zh-TW"/>
        </w:rPr>
        <w:t>9．设备安装调试完毕后采购人按照国家及行业相关标准进行验收，如验收不合格，成交供应商承担一切责任，并赔偿给采购人所造成的损失。如验收需要相关职能部门（疾控中心、计量监督局）国内有资格单位或机构出具设备质量检验合格报告的，成交供应商需向采购人提供，如未能提供视为验收不合格。</w:t>
      </w:r>
    </w:p>
    <w:p>
      <w:pPr>
        <w:pStyle w:val="5"/>
        <w:spacing w:before="0" w:after="0" w:line="380" w:lineRule="exact"/>
        <w:rPr>
          <w:rFonts w:hint="eastAsia" w:ascii="方正仿宋_GBK" w:eastAsia="方正仿宋_GBK"/>
          <w:sz w:val="24"/>
          <w:szCs w:val="24"/>
        </w:rPr>
      </w:pPr>
      <w:bookmarkStart w:id="45" w:name="_Toc119418361"/>
      <w:r>
        <w:rPr>
          <w:rFonts w:hint="eastAsia" w:ascii="方正仿宋_GBK" w:eastAsia="方正仿宋_GBK"/>
          <w:sz w:val="24"/>
          <w:szCs w:val="24"/>
        </w:rPr>
        <w:t>二、质量保证及售后服务</w:t>
      </w:r>
      <w:bookmarkEnd w:id="41"/>
      <w:bookmarkEnd w:id="42"/>
      <w:bookmarkEnd w:id="43"/>
      <w:bookmarkEnd w:id="44"/>
      <w:bookmarkEnd w:id="45"/>
    </w:p>
    <w:p>
      <w:pPr>
        <w:spacing w:line="400" w:lineRule="exact"/>
        <w:ind w:right="12" w:firstLine="480"/>
        <w:rPr>
          <w:rFonts w:hint="eastAsia" w:ascii="方正仿宋_GBK" w:hAnsi="仿宋" w:eastAsia="方正仿宋_GBK" w:cs="仿宋"/>
          <w:sz w:val="24"/>
          <w:szCs w:val="22"/>
          <w:lang w:eastAsia="zh-TW"/>
        </w:rPr>
      </w:pPr>
      <w:r>
        <w:rPr>
          <w:rFonts w:hint="eastAsia" w:ascii="方正仿宋_GBK" w:hAnsi="仿宋" w:eastAsia="方正仿宋_GBK" w:cs="仿宋"/>
          <w:sz w:val="24"/>
          <w:szCs w:val="22"/>
          <w:lang w:eastAsia="zh-TW"/>
        </w:rPr>
        <w:t>1. 自验收合格之日起，其投标产品整机质量保证期不低于3年，并由成交供应商出具售后服务承诺函。每季度到设备现场维护保养一次，并填写设备维保记录，维保记录必须由使用科室和医学装备科相关人员签字确认。质保期内，在接到用户要求对所购设备进行维修的通知后，应立即给予答复，并派合格的维修工程师到达用户现场进行维修。免费更换一切在正常情况下损坏的零配件，在质保期内，如果成交供应商和制造商的产品技术升级，成交供应商应及时通知采购人，如采购人有相应要求，成交供应商和制造商应对采购人购买的产品进行升级服务。</w:t>
      </w:r>
    </w:p>
    <w:p>
      <w:pPr>
        <w:spacing w:line="400" w:lineRule="exact"/>
        <w:ind w:right="12" w:firstLine="480"/>
        <w:rPr>
          <w:rFonts w:hint="eastAsia" w:ascii="方正仿宋_GBK" w:hAnsi="仿宋" w:eastAsia="方正仿宋_GBK" w:cs="仿宋"/>
          <w:sz w:val="24"/>
          <w:szCs w:val="22"/>
          <w:lang w:eastAsia="zh-TW"/>
        </w:rPr>
      </w:pPr>
      <w:r>
        <w:rPr>
          <w:rFonts w:hint="eastAsia" w:ascii="方正仿宋_GBK" w:hAnsi="仿宋" w:eastAsia="方正仿宋_GBK" w:cs="仿宋"/>
          <w:sz w:val="24"/>
          <w:szCs w:val="22"/>
          <w:lang w:eastAsia="zh-TW"/>
        </w:rPr>
        <w:t>2. 质保期内设备完好率应不低于95％，如完好率低于95%，则按1：10天数顺延保修期。</w:t>
      </w:r>
    </w:p>
    <w:p>
      <w:pPr>
        <w:spacing w:line="400" w:lineRule="exact"/>
        <w:ind w:right="12" w:firstLine="480"/>
        <w:rPr>
          <w:rFonts w:hint="eastAsia" w:ascii="方正仿宋_GBK" w:hAnsi="仿宋" w:eastAsia="方正仿宋_GBK" w:cs="仿宋"/>
          <w:sz w:val="24"/>
          <w:szCs w:val="22"/>
          <w:lang w:eastAsia="zh-TW"/>
        </w:rPr>
      </w:pPr>
      <w:r>
        <w:rPr>
          <w:rFonts w:hint="eastAsia" w:ascii="方正仿宋_GBK" w:hAnsi="仿宋" w:eastAsia="方正仿宋_GBK" w:cs="仿宋"/>
          <w:sz w:val="24"/>
          <w:szCs w:val="22"/>
          <w:lang w:eastAsia="zh-TW"/>
        </w:rPr>
        <w:t>3. 采购人遇到使用技术,维修问题，成交供应商或制造商应在2小时内响应，电话不能咨询解决的，成交供应商或制造商应在24小时到达现场进行处理48小时内给出解决方案。</w:t>
      </w:r>
    </w:p>
    <w:p>
      <w:pPr>
        <w:spacing w:line="400" w:lineRule="exact"/>
        <w:ind w:right="12" w:firstLine="480"/>
        <w:rPr>
          <w:rFonts w:hint="eastAsia" w:ascii="方正仿宋_GBK" w:hAnsi="仿宋" w:eastAsia="方正仿宋_GBK" w:cs="仿宋"/>
          <w:sz w:val="24"/>
          <w:szCs w:val="22"/>
          <w:lang w:eastAsia="zh-TW"/>
        </w:rPr>
      </w:pPr>
      <w:r>
        <w:rPr>
          <w:rFonts w:hint="eastAsia" w:ascii="方正仿宋_GBK" w:hAnsi="仿宋" w:eastAsia="方正仿宋_GBK" w:cs="仿宋"/>
          <w:sz w:val="24"/>
          <w:szCs w:val="22"/>
          <w:lang w:eastAsia="zh-TW"/>
        </w:rPr>
        <w:t>4. 质保期内和质保期外如遇该设备软件升级，成交供应商及制造商应根据采购人需求提供免费升级。</w:t>
      </w:r>
    </w:p>
    <w:p>
      <w:pPr>
        <w:spacing w:line="400" w:lineRule="exact"/>
        <w:ind w:right="12" w:firstLine="480"/>
        <w:rPr>
          <w:rFonts w:ascii="方正仿宋_GBK" w:hAnsi="仿宋" w:eastAsia="PMingLiU" w:cs="仿宋"/>
          <w:sz w:val="24"/>
          <w:szCs w:val="22"/>
          <w:lang w:eastAsia="zh-TW"/>
        </w:rPr>
      </w:pPr>
      <w:r>
        <w:rPr>
          <w:rFonts w:hint="eastAsia" w:ascii="方正仿宋_GBK" w:hAnsi="仿宋" w:eastAsia="方正仿宋_GBK" w:cs="仿宋"/>
          <w:sz w:val="24"/>
          <w:szCs w:val="22"/>
          <w:lang w:eastAsia="zh-TW"/>
        </w:rPr>
        <w:t>5. 质量保证期外，遇到使用及技术问题，电话咨询不能解决的，采购人需要继续原成交供应商和制造商提供售后服务的，该成交供应商和制造商应以优惠价格提供售后服务，负责设备的免费维修（只收材料费）和终身维护、设备零配件的及时供应，先维修后支付零配件费用。</w:t>
      </w:r>
    </w:p>
    <w:p>
      <w:pPr>
        <w:pStyle w:val="5"/>
        <w:spacing w:before="0" w:after="0" w:line="380" w:lineRule="exact"/>
        <w:rPr>
          <w:rFonts w:hint="eastAsia" w:ascii="方正仿宋_GBK" w:eastAsia="方正仿宋_GBK"/>
          <w:sz w:val="24"/>
          <w:szCs w:val="24"/>
        </w:rPr>
      </w:pPr>
      <w:bookmarkStart w:id="46" w:name="_Toc119418362"/>
      <w:r>
        <w:rPr>
          <w:rFonts w:hint="eastAsia" w:ascii="方正仿宋_GBK" w:eastAsia="方正仿宋_GBK"/>
          <w:sz w:val="24"/>
          <w:szCs w:val="24"/>
        </w:rPr>
        <w:t>三、报价要求</w:t>
      </w:r>
      <w:bookmarkEnd w:id="37"/>
      <w:bookmarkEnd w:id="38"/>
      <w:bookmarkEnd w:id="39"/>
      <w:bookmarkEnd w:id="46"/>
    </w:p>
    <w:bookmarkEnd w:id="40"/>
    <w:p>
      <w:pPr>
        <w:spacing w:line="400" w:lineRule="exact"/>
        <w:ind w:right="12" w:firstLine="480"/>
        <w:rPr>
          <w:rFonts w:hint="eastAsia" w:ascii="方正仿宋_GBK" w:hAnsi="仿宋" w:eastAsia="方正仿宋_GBK" w:cs="仿宋"/>
          <w:sz w:val="24"/>
          <w:szCs w:val="22"/>
          <w:lang w:eastAsia="zh-TW"/>
        </w:rPr>
      </w:pPr>
      <w:bookmarkStart w:id="47" w:name="_Toc2270"/>
      <w:r>
        <w:rPr>
          <w:rFonts w:hint="eastAsia" w:ascii="方正仿宋_GBK" w:hAnsi="仿宋" w:eastAsia="方正仿宋_GBK" w:cs="仿宋"/>
          <w:sz w:val="24"/>
          <w:szCs w:val="22"/>
          <w:lang w:eastAsia="zh-TW"/>
        </w:rPr>
        <w:t>1. 报价包括完成本项目所需的服务费、人工费及提供服务所需的设备或货物购买（制造）费、辅材费、运输费、装卸费、安装调试费、培训费及各种应纳的税费等。因成交供应商自身原因造成漏报、少报皆由其自行承担责任，采购人不再补偿。</w:t>
      </w:r>
    </w:p>
    <w:p>
      <w:pPr>
        <w:pStyle w:val="5"/>
        <w:spacing w:before="0" w:after="0" w:line="380" w:lineRule="exact"/>
        <w:rPr>
          <w:rFonts w:hint="eastAsia" w:ascii="方正仿宋_GBK" w:eastAsia="方正仿宋_GBK"/>
          <w:sz w:val="24"/>
          <w:szCs w:val="24"/>
        </w:rPr>
      </w:pPr>
      <w:bookmarkStart w:id="48" w:name="_Toc119418363"/>
      <w:r>
        <w:rPr>
          <w:rFonts w:hint="eastAsia" w:ascii="方正仿宋_GBK" w:eastAsia="方正仿宋_GBK"/>
          <w:sz w:val="24"/>
          <w:szCs w:val="24"/>
        </w:rPr>
        <w:t>四、付款方式</w:t>
      </w:r>
      <w:bookmarkEnd w:id="47"/>
      <w:bookmarkEnd w:id="48"/>
    </w:p>
    <w:p>
      <w:pPr>
        <w:spacing w:line="400" w:lineRule="exact"/>
        <w:ind w:right="12" w:firstLine="480"/>
        <w:rPr>
          <w:rFonts w:hint="eastAsia" w:ascii="方正仿宋_GBK" w:hAnsi="仿宋" w:eastAsia="方正仿宋_GBK" w:cs="仿宋"/>
          <w:sz w:val="24"/>
          <w:szCs w:val="22"/>
          <w:lang w:eastAsia="zh-TW"/>
        </w:rPr>
      </w:pPr>
      <w:bookmarkStart w:id="49" w:name="_Toc10702"/>
      <w:bookmarkStart w:id="50" w:name="_Toc25149912"/>
      <w:bookmarkStart w:id="51" w:name="_Toc32597"/>
      <w:r>
        <w:rPr>
          <w:rFonts w:hint="eastAsia" w:ascii="方正仿宋_GBK" w:hAnsi="仿宋" w:eastAsia="方正仿宋_GBK" w:cs="仿宋"/>
          <w:sz w:val="24"/>
          <w:szCs w:val="22"/>
          <w:lang w:eastAsia="zh-TW"/>
        </w:rPr>
        <w:t>1. 合同签订前成交供应商向采购人缴纳合同总金额的5%作为履约保证金，3年质保期满成交供应商按合同约定履约完成后退还；</w:t>
      </w:r>
    </w:p>
    <w:p>
      <w:pPr>
        <w:spacing w:line="400" w:lineRule="exact"/>
        <w:ind w:right="12" w:firstLine="480"/>
        <w:rPr>
          <w:rFonts w:hint="eastAsia" w:ascii="方正仿宋_GBK" w:hAnsi="仿宋" w:eastAsia="方正仿宋_GBK" w:cs="仿宋"/>
          <w:sz w:val="24"/>
          <w:szCs w:val="22"/>
          <w:lang w:eastAsia="zh-TW"/>
        </w:rPr>
      </w:pPr>
      <w:r>
        <w:rPr>
          <w:rFonts w:hint="eastAsia" w:ascii="方正仿宋_GBK" w:hAnsi="仿宋" w:eastAsia="方正仿宋_GBK" w:cs="仿宋"/>
          <w:sz w:val="24"/>
          <w:szCs w:val="22"/>
          <w:lang w:eastAsia="zh-TW"/>
        </w:rPr>
        <w:t>2. 成交供应商按采购合同交货并安装调试完成后提交验收申请，采购人收到验收申请后7个工作日内组织验收，经验收合格后采购人出具项目验收报告；</w:t>
      </w:r>
    </w:p>
    <w:p>
      <w:pPr>
        <w:spacing w:line="400" w:lineRule="exact"/>
        <w:ind w:right="12" w:firstLine="480"/>
        <w:rPr>
          <w:rFonts w:hint="eastAsia" w:ascii="方正仿宋_GBK" w:hAnsi="仿宋" w:eastAsia="方正仿宋_GBK" w:cs="仿宋"/>
          <w:sz w:val="24"/>
          <w:szCs w:val="22"/>
          <w:lang w:eastAsia="zh-TW"/>
        </w:rPr>
      </w:pPr>
      <w:r>
        <w:rPr>
          <w:rFonts w:hint="eastAsia" w:ascii="方正仿宋_GBK" w:hAnsi="仿宋" w:eastAsia="方正仿宋_GBK" w:cs="仿宋"/>
          <w:sz w:val="24"/>
          <w:szCs w:val="22"/>
          <w:lang w:eastAsia="zh-TW"/>
        </w:rPr>
        <w:t>3. 成交供应商向采购人提供税务局开具的发票，并提交采购合同、验收报告、申请表等材料，向采购人申请付款；</w:t>
      </w:r>
    </w:p>
    <w:p>
      <w:pPr>
        <w:spacing w:line="400" w:lineRule="exact"/>
        <w:ind w:right="12" w:firstLine="480"/>
        <w:rPr>
          <w:rFonts w:hint="eastAsia" w:ascii="方正仿宋_GBK" w:hAnsi="仿宋" w:eastAsia="方正仿宋_GBK" w:cs="仿宋"/>
          <w:sz w:val="24"/>
          <w:szCs w:val="22"/>
          <w:lang w:eastAsia="zh-TW"/>
        </w:rPr>
      </w:pPr>
      <w:r>
        <w:rPr>
          <w:rFonts w:hint="eastAsia" w:ascii="方正仿宋_GBK" w:hAnsi="仿宋" w:eastAsia="方正仿宋_GBK" w:cs="仿宋"/>
          <w:sz w:val="24"/>
          <w:szCs w:val="22"/>
          <w:lang w:eastAsia="zh-TW"/>
        </w:rPr>
        <w:t>4. 对成交供应商提交的付款资料审核通过后，采购人以转账方式向成交供应商支付合同款项；</w:t>
      </w:r>
    </w:p>
    <w:p>
      <w:pPr>
        <w:spacing w:line="400" w:lineRule="exact"/>
        <w:ind w:right="12" w:firstLine="480"/>
        <w:rPr>
          <w:rFonts w:hint="eastAsia" w:ascii="方正仿宋_GBK" w:hAnsi="仿宋" w:eastAsia="方正仿宋_GBK" w:cs="仿宋"/>
          <w:color w:val="FF0000"/>
          <w:sz w:val="24"/>
          <w:szCs w:val="22"/>
        </w:rPr>
      </w:pPr>
      <w:r>
        <w:rPr>
          <w:rFonts w:hint="eastAsia" w:ascii="方正仿宋_GBK" w:hAnsi="仿宋" w:eastAsia="方正仿宋_GBK" w:cs="仿宋"/>
          <w:sz w:val="24"/>
          <w:szCs w:val="22"/>
          <w:lang w:eastAsia="zh-TW"/>
        </w:rPr>
        <w:t>5. 本项目支付办法及比例：设备全部到货且最终安装验收合格后，乙方提供发票、合同、验收表原件，甲方确认签字后在20个工作日内支付100%合同货款。</w:t>
      </w:r>
      <w:r>
        <w:rPr>
          <w:rFonts w:ascii="方正仿宋_GBK" w:hAnsi="仿宋" w:eastAsia="方正仿宋_GBK" w:cs="仿宋"/>
          <w:sz w:val="24"/>
          <w:szCs w:val="22"/>
        </w:rPr>
        <w:t xml:space="preserve">    </w:t>
      </w:r>
      <w:r>
        <w:rPr>
          <w:rFonts w:ascii="方正仿宋_GBK" w:hAnsi="仿宋" w:eastAsia="方正仿宋_GBK" w:cs="仿宋"/>
          <w:color w:val="FF0000"/>
          <w:sz w:val="24"/>
          <w:szCs w:val="22"/>
        </w:rPr>
        <w:t xml:space="preserve">                                                                                                                                                                                                                                                                                                                                                                                                                                                                                                                                                                                                                                                                                </w:t>
      </w:r>
    </w:p>
    <w:p>
      <w:pPr>
        <w:pStyle w:val="5"/>
        <w:spacing w:before="0" w:after="0" w:line="380" w:lineRule="exact"/>
        <w:rPr>
          <w:rFonts w:hint="eastAsia" w:ascii="方正仿宋_GBK" w:eastAsia="方正仿宋_GBK"/>
          <w:sz w:val="24"/>
          <w:szCs w:val="24"/>
        </w:rPr>
      </w:pPr>
      <w:bookmarkStart w:id="52" w:name="_Toc119418364"/>
      <w:r>
        <w:rPr>
          <w:rFonts w:hint="eastAsia" w:ascii="方正仿宋_GBK" w:eastAsia="方正仿宋_GBK"/>
          <w:sz w:val="24"/>
          <w:szCs w:val="24"/>
        </w:rPr>
        <w:t>五、知识产权</w:t>
      </w:r>
      <w:bookmarkEnd w:id="49"/>
      <w:bookmarkEnd w:id="50"/>
      <w:bookmarkEnd w:id="51"/>
      <w:bookmarkEnd w:id="52"/>
    </w:p>
    <w:p>
      <w:pPr>
        <w:snapToGrid w:val="0"/>
        <w:spacing w:line="400" w:lineRule="exact"/>
        <w:ind w:firstLine="540"/>
        <w:rPr>
          <w:rFonts w:hint="eastAsia" w:ascii="方正仿宋_GBK" w:hAnsi="宋体" w:eastAsia="方正仿宋_GBK"/>
          <w:sz w:val="24"/>
          <w:szCs w:val="24"/>
        </w:rPr>
      </w:pPr>
      <w:bookmarkStart w:id="53" w:name="_Toc65660347"/>
      <w:bookmarkStart w:id="54" w:name="_Toc106034638"/>
      <w:bookmarkStart w:id="55" w:name="_Toc5555"/>
      <w:bookmarkStart w:id="56" w:name="_Toc6565"/>
      <w:bookmarkStart w:id="57" w:name="_Toc267320054"/>
      <w:bookmarkStart w:id="58" w:name="_Toc25149915"/>
      <w:bookmarkStart w:id="59" w:name="_Toc717"/>
      <w:bookmarkStart w:id="60" w:name="_Toc16291"/>
      <w:r>
        <w:rPr>
          <w:rFonts w:hint="eastAsia" w:ascii="方正仿宋_GBK" w:hAnsi="宋体" w:eastAsia="方正仿宋_GBK"/>
          <w:sz w:val="24"/>
          <w:szCs w:val="24"/>
        </w:rPr>
        <w:t>（一）采购人在中华人民共和国境内使用供应商提供的货物及服务时免受第三方提出的侵犯其专利权或其它知识产权的起诉。如果第三方提出侵权指控，成交供应商应承担由此而引起的一切法律责任和费用。</w:t>
      </w:r>
    </w:p>
    <w:p>
      <w:pPr>
        <w:snapToGrid w:val="0"/>
        <w:spacing w:line="400" w:lineRule="exact"/>
        <w:ind w:firstLine="540"/>
        <w:rPr>
          <w:rFonts w:hint="eastAsia" w:ascii="方正仿宋_GBK" w:hAnsi="宋体" w:eastAsia="方正仿宋_GBK"/>
          <w:sz w:val="24"/>
          <w:szCs w:val="24"/>
        </w:rPr>
      </w:pPr>
      <w:r>
        <w:rPr>
          <w:rFonts w:hint="eastAsia" w:ascii="方正仿宋_GBK" w:hAnsi="宋体" w:eastAsia="方正仿宋_GBK"/>
          <w:sz w:val="24"/>
          <w:szCs w:val="24"/>
        </w:rPr>
        <w:t>（二）涉及软件开发等服务类项目知识产权的，知识产权归采购人所有。</w:t>
      </w:r>
    </w:p>
    <w:p>
      <w:pPr>
        <w:pStyle w:val="5"/>
        <w:spacing w:before="0" w:after="0" w:line="380" w:lineRule="exact"/>
        <w:rPr>
          <w:rFonts w:hint="eastAsia" w:ascii="方正仿宋_GBK" w:eastAsia="方正仿宋_GBK"/>
          <w:sz w:val="24"/>
          <w:szCs w:val="24"/>
        </w:rPr>
      </w:pPr>
      <w:bookmarkStart w:id="61" w:name="_Toc119418365"/>
      <w:r>
        <w:rPr>
          <w:rFonts w:hint="eastAsia" w:ascii="方正仿宋_GBK" w:eastAsia="方正仿宋_GBK"/>
          <w:sz w:val="24"/>
          <w:szCs w:val="24"/>
        </w:rPr>
        <w:t>六、培训</w:t>
      </w:r>
      <w:bookmarkEnd w:id="53"/>
      <w:bookmarkEnd w:id="54"/>
      <w:bookmarkEnd w:id="55"/>
      <w:bookmarkEnd w:id="56"/>
      <w:bookmarkEnd w:id="61"/>
    </w:p>
    <w:p>
      <w:pPr>
        <w:snapToGrid w:val="0"/>
        <w:spacing w:line="400" w:lineRule="exact"/>
        <w:ind w:firstLine="540"/>
        <w:rPr>
          <w:rFonts w:hint="eastAsia" w:ascii="方正仿宋_GBK" w:eastAsia="方正仿宋_GBK"/>
          <w:b/>
          <w:sz w:val="24"/>
          <w:szCs w:val="24"/>
        </w:rPr>
      </w:pPr>
      <w:r>
        <w:rPr>
          <w:rFonts w:hint="eastAsia" w:ascii="方正仿宋_GBK" w:hAnsi="宋体" w:eastAsia="方正仿宋_GBK"/>
          <w:sz w:val="24"/>
          <w:szCs w:val="24"/>
        </w:rPr>
        <w:t>成交供应商须提供对设备的操作培训，使相关使用人员能够正常操作相关设备。</w:t>
      </w:r>
    </w:p>
    <w:p>
      <w:pPr>
        <w:pStyle w:val="5"/>
        <w:spacing w:before="0" w:after="0" w:line="380" w:lineRule="exact"/>
        <w:rPr>
          <w:rFonts w:hint="eastAsia" w:ascii="方正仿宋_GBK" w:eastAsia="方正仿宋_GBK"/>
          <w:sz w:val="24"/>
          <w:szCs w:val="24"/>
        </w:rPr>
      </w:pPr>
      <w:bookmarkStart w:id="62" w:name="_Toc119418366"/>
      <w:r>
        <w:rPr>
          <w:rFonts w:hint="eastAsia" w:ascii="方正仿宋_GBK" w:eastAsia="方正仿宋_GBK"/>
          <w:sz w:val="24"/>
          <w:szCs w:val="24"/>
        </w:rPr>
        <w:t>七、</w:t>
      </w:r>
      <w:bookmarkEnd w:id="57"/>
      <w:r>
        <w:rPr>
          <w:rFonts w:hint="eastAsia" w:ascii="方正仿宋_GBK" w:eastAsia="方正仿宋_GBK"/>
          <w:sz w:val="24"/>
          <w:szCs w:val="24"/>
        </w:rPr>
        <w:t>其他商务要求内容</w:t>
      </w:r>
      <w:bookmarkEnd w:id="58"/>
      <w:bookmarkEnd w:id="59"/>
      <w:bookmarkEnd w:id="60"/>
      <w:bookmarkEnd w:id="62"/>
    </w:p>
    <w:p>
      <w:pPr>
        <w:spacing w:line="400" w:lineRule="exact"/>
        <w:ind w:right="12" w:firstLine="480"/>
        <w:rPr>
          <w:rFonts w:hint="eastAsia" w:ascii="方正仿宋_GBK" w:hAnsi="仿宋" w:eastAsia="方正仿宋_GBK" w:cs="仿宋"/>
          <w:sz w:val="24"/>
          <w:szCs w:val="22"/>
        </w:rPr>
      </w:pPr>
      <w:r>
        <w:rPr>
          <w:rFonts w:hint="eastAsia" w:ascii="方正仿宋_GBK" w:hAnsi="仿宋" w:eastAsia="方正仿宋_GBK" w:cs="仿宋"/>
          <w:sz w:val="24"/>
          <w:szCs w:val="22"/>
        </w:rPr>
        <w:t>（一）供应商必须在响应文件中对以上条款和服务承诺明确列出，承诺内容必须达到本篇及竞争性谈判文件其他条款的要求。</w:t>
      </w:r>
    </w:p>
    <w:p>
      <w:pPr>
        <w:spacing w:line="400" w:lineRule="exact"/>
        <w:ind w:right="12" w:firstLine="480"/>
        <w:rPr>
          <w:rFonts w:hint="eastAsia" w:ascii="方正仿宋_GBK" w:hAnsi="仿宋" w:eastAsia="方正仿宋_GBK" w:cs="仿宋"/>
          <w:sz w:val="24"/>
          <w:szCs w:val="22"/>
        </w:rPr>
      </w:pPr>
      <w:r>
        <w:rPr>
          <w:rFonts w:hint="eastAsia" w:ascii="方正仿宋_GBK" w:hAnsi="仿宋" w:eastAsia="方正仿宋_GBK" w:cs="仿宋"/>
          <w:sz w:val="24"/>
          <w:szCs w:val="22"/>
        </w:rPr>
        <w:t>（二）其他未尽事宜由供需双方在采购合同中详细约定。</w:t>
      </w:r>
    </w:p>
    <w:p>
      <w:pPr>
        <w:pStyle w:val="39"/>
        <w:rPr>
          <w:rFonts w:hint="eastAsia" w:ascii="方正仿宋_GBK" w:hAnsi="仿宋" w:eastAsia="方正仿宋_GBK" w:cs="仿宋"/>
          <w:sz w:val="24"/>
          <w:szCs w:val="22"/>
        </w:rPr>
      </w:pPr>
    </w:p>
    <w:p>
      <w:pPr>
        <w:rPr>
          <w:rFonts w:hint="eastAsia" w:ascii="方正仿宋_GBK" w:hAnsi="仿宋" w:eastAsia="方正仿宋_GBK" w:cs="仿宋"/>
          <w:sz w:val="24"/>
          <w:szCs w:val="22"/>
        </w:rPr>
      </w:pPr>
    </w:p>
    <w:p>
      <w:pPr>
        <w:pStyle w:val="39"/>
        <w:rPr>
          <w:rFonts w:hint="eastAsia" w:ascii="方正仿宋_GBK" w:hAnsi="仿宋" w:eastAsia="方正仿宋_GBK" w:cs="仿宋"/>
          <w:sz w:val="24"/>
          <w:szCs w:val="22"/>
        </w:rPr>
      </w:pPr>
    </w:p>
    <w:p>
      <w:pPr>
        <w:rPr>
          <w:rFonts w:hint="eastAsia" w:ascii="方正仿宋_GBK" w:hAnsi="仿宋" w:eastAsia="方正仿宋_GBK" w:cs="仿宋"/>
          <w:sz w:val="24"/>
          <w:szCs w:val="22"/>
        </w:rPr>
      </w:pPr>
    </w:p>
    <w:p>
      <w:pPr>
        <w:pStyle w:val="39"/>
        <w:rPr>
          <w:rFonts w:hint="eastAsia" w:ascii="方正仿宋_GBK" w:hAnsi="仿宋" w:eastAsia="方正仿宋_GBK" w:cs="仿宋"/>
          <w:sz w:val="24"/>
          <w:szCs w:val="22"/>
        </w:rPr>
      </w:pPr>
    </w:p>
    <w:p>
      <w:pPr>
        <w:rPr>
          <w:rFonts w:hint="eastAsia" w:ascii="方正仿宋_GBK" w:hAnsi="仿宋" w:eastAsia="方正仿宋_GBK" w:cs="仿宋"/>
          <w:sz w:val="24"/>
          <w:szCs w:val="22"/>
        </w:rPr>
      </w:pPr>
    </w:p>
    <w:p>
      <w:pPr>
        <w:pStyle w:val="39"/>
        <w:rPr>
          <w:rFonts w:hint="eastAsia" w:ascii="方正仿宋_GBK" w:hAnsi="仿宋" w:eastAsia="方正仿宋_GBK" w:cs="仿宋"/>
          <w:sz w:val="24"/>
          <w:szCs w:val="22"/>
        </w:rPr>
      </w:pPr>
    </w:p>
    <w:p>
      <w:pPr>
        <w:rPr>
          <w:rFonts w:hint="eastAsia" w:ascii="方正仿宋_GBK" w:hAnsi="仿宋" w:eastAsia="方正仿宋_GBK" w:cs="仿宋"/>
          <w:sz w:val="24"/>
          <w:szCs w:val="22"/>
        </w:rPr>
      </w:pPr>
    </w:p>
    <w:p>
      <w:pPr>
        <w:rPr>
          <w:rFonts w:hint="eastAsia" w:ascii="方正仿宋_GBK" w:hAnsi="仿宋" w:eastAsia="方正仿宋_GBK" w:cs="仿宋"/>
          <w:sz w:val="24"/>
          <w:szCs w:val="22"/>
        </w:rPr>
      </w:pPr>
    </w:p>
    <w:p>
      <w:pPr>
        <w:pStyle w:val="39"/>
        <w:rPr>
          <w:rFonts w:hint="eastAsia" w:ascii="方正仿宋_GBK" w:hAnsi="仿宋" w:eastAsia="方正仿宋_GBK" w:cs="仿宋"/>
          <w:sz w:val="24"/>
          <w:szCs w:val="22"/>
        </w:rPr>
      </w:pPr>
    </w:p>
    <w:p>
      <w:pPr>
        <w:rPr>
          <w:rFonts w:hint="eastAsia" w:ascii="方正仿宋_GBK" w:hAnsi="仿宋" w:eastAsia="方正仿宋_GBK" w:cs="仿宋"/>
          <w:sz w:val="24"/>
          <w:szCs w:val="22"/>
        </w:rPr>
      </w:pPr>
    </w:p>
    <w:p>
      <w:pPr>
        <w:pStyle w:val="39"/>
        <w:rPr>
          <w:rFonts w:hint="eastAsia" w:ascii="方正仿宋_GBK" w:hAnsi="仿宋" w:eastAsia="方正仿宋_GBK" w:cs="仿宋"/>
          <w:sz w:val="24"/>
          <w:szCs w:val="22"/>
        </w:rPr>
      </w:pPr>
    </w:p>
    <w:p>
      <w:pPr>
        <w:rPr>
          <w:rFonts w:hint="eastAsia" w:ascii="方正仿宋_GBK" w:hAnsi="仿宋" w:eastAsia="方正仿宋_GBK" w:cs="仿宋"/>
          <w:sz w:val="24"/>
          <w:szCs w:val="22"/>
        </w:rPr>
      </w:pPr>
    </w:p>
    <w:p>
      <w:pPr>
        <w:pStyle w:val="39"/>
        <w:rPr>
          <w:rFonts w:hint="eastAsia" w:ascii="方正仿宋_GBK" w:hAnsi="仿宋" w:eastAsia="方正仿宋_GBK" w:cs="仿宋"/>
          <w:sz w:val="24"/>
          <w:szCs w:val="22"/>
        </w:rPr>
      </w:pPr>
    </w:p>
    <w:p>
      <w:pPr>
        <w:rPr>
          <w:rFonts w:hint="eastAsia" w:ascii="方正仿宋_GBK" w:hAnsi="仿宋" w:eastAsia="方正仿宋_GBK" w:cs="仿宋"/>
          <w:sz w:val="24"/>
          <w:szCs w:val="22"/>
        </w:rPr>
      </w:pPr>
    </w:p>
    <w:p>
      <w:pPr>
        <w:pStyle w:val="39"/>
        <w:rPr>
          <w:rFonts w:hint="eastAsia" w:ascii="方正仿宋_GBK" w:hAnsi="仿宋" w:eastAsia="方正仿宋_GBK" w:cs="仿宋"/>
          <w:sz w:val="24"/>
          <w:szCs w:val="22"/>
        </w:rPr>
      </w:pPr>
    </w:p>
    <w:p>
      <w:pPr>
        <w:rPr>
          <w:rFonts w:hint="eastAsia" w:ascii="方正仿宋_GBK" w:hAnsi="仿宋" w:eastAsia="方正仿宋_GBK" w:cs="仿宋"/>
          <w:sz w:val="24"/>
          <w:szCs w:val="22"/>
        </w:rPr>
      </w:pPr>
    </w:p>
    <w:p>
      <w:pPr>
        <w:pStyle w:val="39"/>
        <w:rPr>
          <w:rFonts w:hint="eastAsia" w:ascii="方正仿宋_GBK" w:hAnsi="仿宋" w:eastAsia="方正仿宋_GBK" w:cs="仿宋"/>
          <w:sz w:val="24"/>
          <w:szCs w:val="22"/>
        </w:rPr>
      </w:pPr>
    </w:p>
    <w:p>
      <w:pPr>
        <w:rPr>
          <w:rFonts w:hint="eastAsia" w:ascii="方正仿宋_GBK" w:hAnsi="仿宋" w:eastAsia="方正仿宋_GBK" w:cs="仿宋"/>
          <w:sz w:val="24"/>
          <w:szCs w:val="22"/>
        </w:rPr>
      </w:pPr>
    </w:p>
    <w:p>
      <w:pPr>
        <w:pStyle w:val="39"/>
        <w:rPr>
          <w:rFonts w:hint="eastAsia" w:ascii="方正仿宋_GBK" w:hAnsi="仿宋" w:eastAsia="方正仿宋_GBK" w:cs="仿宋"/>
          <w:sz w:val="24"/>
          <w:szCs w:val="22"/>
        </w:rPr>
      </w:pPr>
    </w:p>
    <w:p>
      <w:pPr>
        <w:rPr>
          <w:rFonts w:hint="eastAsia" w:ascii="方正仿宋_GBK" w:hAnsi="仿宋" w:eastAsia="方正仿宋_GBK" w:cs="仿宋"/>
          <w:sz w:val="24"/>
          <w:szCs w:val="22"/>
        </w:rPr>
      </w:pPr>
    </w:p>
    <w:p>
      <w:pPr>
        <w:pStyle w:val="39"/>
        <w:rPr>
          <w:rFonts w:hint="eastAsia" w:ascii="方正仿宋_GBK" w:hAnsi="仿宋" w:eastAsia="方正仿宋_GBK" w:cs="仿宋"/>
          <w:sz w:val="24"/>
          <w:szCs w:val="22"/>
        </w:rPr>
      </w:pPr>
    </w:p>
    <w:p>
      <w:pPr>
        <w:rPr>
          <w:rFonts w:hint="eastAsia" w:ascii="方正仿宋_GBK" w:hAnsi="仿宋" w:eastAsia="方正仿宋_GBK" w:cs="仿宋"/>
          <w:sz w:val="24"/>
          <w:szCs w:val="22"/>
        </w:rPr>
      </w:pPr>
    </w:p>
    <w:p>
      <w:pPr>
        <w:pStyle w:val="39"/>
        <w:rPr>
          <w:rFonts w:hint="eastAsia" w:ascii="方正仿宋_GBK" w:hAnsi="仿宋" w:eastAsia="方正仿宋_GBK" w:cs="仿宋"/>
          <w:sz w:val="24"/>
          <w:szCs w:val="22"/>
        </w:rPr>
      </w:pPr>
    </w:p>
    <w:p>
      <w:pPr>
        <w:rPr>
          <w:rFonts w:hint="eastAsia" w:ascii="方正仿宋_GBK" w:hAnsi="仿宋" w:eastAsia="方正仿宋_GBK" w:cs="仿宋"/>
          <w:sz w:val="24"/>
          <w:szCs w:val="22"/>
        </w:rPr>
      </w:pPr>
    </w:p>
    <w:p>
      <w:pPr>
        <w:pStyle w:val="39"/>
        <w:rPr>
          <w:rFonts w:hint="eastAsia" w:ascii="方正仿宋_GBK" w:hAnsi="仿宋" w:eastAsia="方正仿宋_GBK" w:cs="仿宋"/>
          <w:sz w:val="24"/>
          <w:szCs w:val="22"/>
        </w:rPr>
      </w:pPr>
    </w:p>
    <w:p>
      <w:pPr>
        <w:rPr>
          <w:rFonts w:hint="eastAsia" w:ascii="方正仿宋_GBK" w:hAnsi="仿宋" w:eastAsia="方正仿宋_GBK" w:cs="仿宋"/>
          <w:sz w:val="24"/>
          <w:szCs w:val="22"/>
        </w:rPr>
      </w:pPr>
    </w:p>
    <w:p>
      <w:pPr>
        <w:pStyle w:val="39"/>
        <w:rPr>
          <w:rFonts w:hint="eastAsia" w:ascii="方正仿宋_GBK" w:hAnsi="仿宋" w:eastAsia="方正仿宋_GBK" w:cs="仿宋"/>
          <w:sz w:val="24"/>
          <w:szCs w:val="22"/>
        </w:rPr>
      </w:pPr>
    </w:p>
    <w:p>
      <w:pPr>
        <w:rPr>
          <w:rFonts w:hint="eastAsia" w:ascii="方正仿宋_GBK" w:hAnsi="仿宋" w:eastAsia="方正仿宋_GBK" w:cs="仿宋"/>
          <w:sz w:val="24"/>
          <w:szCs w:val="22"/>
        </w:rPr>
      </w:pPr>
    </w:p>
    <w:p>
      <w:pPr>
        <w:pStyle w:val="39"/>
        <w:rPr>
          <w:rFonts w:hint="eastAsia" w:ascii="方正仿宋_GBK" w:hAnsi="仿宋" w:eastAsia="方正仿宋_GBK" w:cs="仿宋"/>
          <w:sz w:val="24"/>
          <w:szCs w:val="22"/>
        </w:rPr>
      </w:pPr>
    </w:p>
    <w:p>
      <w:pPr>
        <w:rPr>
          <w:rFonts w:hint="eastAsia" w:ascii="方正仿宋_GBK" w:hAnsi="仿宋" w:eastAsia="方正仿宋_GBK" w:cs="仿宋"/>
          <w:sz w:val="24"/>
          <w:szCs w:val="22"/>
        </w:rPr>
      </w:pPr>
    </w:p>
    <w:p>
      <w:pPr>
        <w:pStyle w:val="39"/>
        <w:rPr>
          <w:rFonts w:hint="eastAsia" w:ascii="方正仿宋_GBK" w:hAnsi="仿宋" w:eastAsia="方正仿宋_GBK" w:cs="仿宋"/>
          <w:sz w:val="24"/>
          <w:szCs w:val="22"/>
        </w:rPr>
      </w:pPr>
    </w:p>
    <w:p>
      <w:pPr>
        <w:rPr>
          <w:rFonts w:hint="eastAsia" w:ascii="方正仿宋_GBK" w:hAnsi="仿宋" w:eastAsia="方正仿宋_GBK" w:cs="仿宋"/>
          <w:sz w:val="24"/>
          <w:szCs w:val="22"/>
        </w:rPr>
      </w:pPr>
    </w:p>
    <w:p>
      <w:pPr>
        <w:pStyle w:val="39"/>
        <w:rPr>
          <w:rFonts w:hint="eastAsia" w:ascii="方正仿宋_GBK" w:hAnsi="仿宋" w:eastAsia="方正仿宋_GBK" w:cs="仿宋"/>
          <w:sz w:val="24"/>
          <w:szCs w:val="22"/>
        </w:rPr>
      </w:pPr>
    </w:p>
    <w:p>
      <w:pPr>
        <w:rPr>
          <w:rFonts w:hint="eastAsia" w:ascii="方正仿宋_GBK" w:hAnsi="仿宋" w:eastAsia="方正仿宋_GBK" w:cs="仿宋"/>
          <w:sz w:val="24"/>
          <w:szCs w:val="22"/>
        </w:rPr>
      </w:pPr>
    </w:p>
    <w:p>
      <w:pPr>
        <w:pStyle w:val="4"/>
        <w:spacing w:line="560" w:lineRule="exact"/>
        <w:jc w:val="center"/>
        <w:rPr>
          <w:rFonts w:hint="eastAsia" w:ascii="方正小标宋_GBK" w:hAnsi="宋体" w:eastAsia="方正小标宋_GBK"/>
          <w:sz w:val="36"/>
          <w:szCs w:val="30"/>
        </w:rPr>
      </w:pPr>
      <w:bookmarkStart w:id="63" w:name="_Toc119418367"/>
      <w:bookmarkStart w:id="64" w:name="_Toc63612729"/>
      <w:r>
        <w:rPr>
          <w:rFonts w:hint="eastAsia" w:ascii="方正小标宋_GBK" w:hAnsi="宋体" w:eastAsia="方正小标宋_GBK"/>
          <w:sz w:val="36"/>
          <w:szCs w:val="30"/>
        </w:rPr>
        <w:t>第四篇  谈判程序、成交原则、无效谈判及采购终止</w:t>
      </w:r>
      <w:bookmarkEnd w:id="63"/>
      <w:bookmarkEnd w:id="64"/>
    </w:p>
    <w:p>
      <w:pPr>
        <w:pStyle w:val="5"/>
        <w:spacing w:before="0" w:after="0" w:line="380" w:lineRule="exact"/>
        <w:rPr>
          <w:rFonts w:hint="eastAsia" w:ascii="方正仿宋_GBK" w:eastAsia="方正仿宋_GBK"/>
          <w:sz w:val="24"/>
          <w:szCs w:val="24"/>
        </w:rPr>
      </w:pPr>
      <w:bookmarkStart w:id="65" w:name="_Toc64732012"/>
      <w:bookmarkStart w:id="66" w:name="_Toc65660350"/>
      <w:bookmarkStart w:id="67" w:name="_Toc9361"/>
      <w:bookmarkStart w:id="68" w:name="_Toc5167"/>
      <w:bookmarkStart w:id="69" w:name="_Toc119418368"/>
      <w:bookmarkStart w:id="70" w:name="_Toc106034641"/>
      <w:r>
        <w:rPr>
          <w:rFonts w:hint="eastAsia" w:ascii="方正仿宋_GBK" w:eastAsia="方正仿宋_GBK"/>
          <w:sz w:val="24"/>
          <w:szCs w:val="24"/>
        </w:rPr>
        <w:t>一、采购程序</w:t>
      </w:r>
      <w:bookmarkEnd w:id="65"/>
      <w:bookmarkEnd w:id="66"/>
      <w:bookmarkEnd w:id="67"/>
      <w:bookmarkEnd w:id="68"/>
      <w:bookmarkEnd w:id="69"/>
      <w:bookmarkEnd w:id="70"/>
    </w:p>
    <w:p>
      <w:pPr>
        <w:pStyle w:val="35"/>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（一）谈判按竞争性谈判文件规定的时间和地点进行。供应商须有法定代表人（或其授权代表）或自然人参加并签到。</w:t>
      </w:r>
    </w:p>
    <w:p>
      <w:pPr>
        <w:pStyle w:val="35"/>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（二）竞争性谈判以抽签的形式确定谈判顺序，由本项目谈判小组分别与各供应商进行谈判。在谈判前，对各供应商的资格条件、实质性响应等进行审查。 </w:t>
      </w:r>
    </w:p>
    <w:p>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sz w:val="24"/>
          <w:szCs w:val="24"/>
        </w:rPr>
        <w:t>1.资格性审查。依据法律法规和竞争性谈判文件的规定，对响应文件中的资格证明材料、保证金等进行审查。资格性审查内容如下：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pPr>
              <w:jc w:val="center"/>
              <w:rPr>
                <w:rFonts w:hint="eastAsia" w:ascii="方正仿宋_GBK" w:hAnsi="仿宋" w:eastAsia="方正仿宋_GBK"/>
                <w:sz w:val="21"/>
                <w:szCs w:val="21"/>
              </w:rPr>
            </w:pPr>
            <w:r>
              <w:rPr>
                <w:rFonts w:hint="eastAsia" w:ascii="方正仿宋_GBK" w:hAnsi="仿宋" w:eastAsia="方正仿宋_GBK"/>
                <w:sz w:val="21"/>
                <w:szCs w:val="21"/>
              </w:rPr>
              <w:t>（一）</w:t>
            </w:r>
          </w:p>
        </w:tc>
        <w:tc>
          <w:tcPr>
            <w:tcW w:w="709" w:type="dxa"/>
            <w:vMerge w:val="restart"/>
            <w:noWrap w:val="0"/>
            <w:vAlign w:val="center"/>
          </w:tcPr>
          <w:p>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2835" w:type="dxa"/>
            <w:noWrap w:val="0"/>
            <w:vAlign w:val="center"/>
          </w:tcPr>
          <w:p>
            <w:pPr>
              <w:rPr>
                <w:rFonts w:hint="eastAsia"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5267" w:type="dxa"/>
            <w:noWrap w:val="0"/>
            <w:vAlign w:val="center"/>
          </w:tcPr>
          <w:p>
            <w:pPr>
              <w:rPr>
                <w:rFonts w:hint="eastAsia" w:ascii="方正仿宋_GBK" w:hAnsi="仿宋" w:eastAsia="方正仿宋_GBK"/>
                <w:sz w:val="21"/>
                <w:szCs w:val="21"/>
              </w:rPr>
            </w:pPr>
            <w:r>
              <w:rPr>
                <w:rFonts w:hint="eastAsia" w:ascii="方正仿宋_GBK" w:hAnsi="仿宋" w:eastAsia="方正仿宋_GBK"/>
                <w:sz w:val="21"/>
                <w:szCs w:val="21"/>
              </w:rPr>
              <w:t xml:space="preserve">1.供应商法人营业执照（副本）或事业单位法人证书（副本）或个体工商户营业执照或有效的自然人身份证明或社会团体法人登记证书（提供复印件）。 </w:t>
            </w:r>
          </w:p>
          <w:p>
            <w:pPr>
              <w:rPr>
                <w:rFonts w:hint="eastAsia" w:ascii="方正仿宋_GBK" w:hAnsi="仿宋" w:eastAsia="方正仿宋_GBK"/>
                <w:sz w:val="21"/>
                <w:szCs w:val="21"/>
              </w:rPr>
            </w:pPr>
            <w:r>
              <w:rPr>
                <w:rFonts w:hint="eastAsia" w:ascii="方正仿宋_GBK" w:hAnsi="仿宋" w:eastAsia="方正仿宋_GBK"/>
                <w:sz w:val="21"/>
                <w:szCs w:val="21"/>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eastAsia" w:ascii="方正仿宋_GBK" w:hAnsi="仿宋" w:eastAsia="方正仿宋_GBK"/>
                <w:sz w:val="21"/>
                <w:szCs w:val="21"/>
              </w:rPr>
            </w:pPr>
          </w:p>
        </w:tc>
        <w:tc>
          <w:tcPr>
            <w:tcW w:w="709" w:type="dxa"/>
            <w:vMerge w:val="continue"/>
            <w:noWrap w:val="0"/>
            <w:vAlign w:val="center"/>
          </w:tcPr>
          <w:p>
            <w:pPr>
              <w:rPr>
                <w:rFonts w:hint="eastAsia" w:ascii="方正仿宋_GBK" w:hAnsi="仿宋" w:eastAsia="方正仿宋_GBK" w:cs="仿宋_GB2312"/>
                <w:sz w:val="21"/>
                <w:szCs w:val="21"/>
                <w:lang w:val="zh-CN"/>
              </w:rPr>
            </w:pPr>
          </w:p>
        </w:tc>
        <w:tc>
          <w:tcPr>
            <w:tcW w:w="2835" w:type="dxa"/>
            <w:noWrap w:val="0"/>
            <w:vAlign w:val="center"/>
          </w:tcPr>
          <w:p>
            <w:pPr>
              <w:rPr>
                <w:rFonts w:hint="eastAsia"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5267" w:type="dxa"/>
            <w:vMerge w:val="restart"/>
            <w:noWrap w:val="0"/>
            <w:vAlign w:val="center"/>
          </w:tcPr>
          <w:p>
            <w:pPr>
              <w:rPr>
                <w:rFonts w:hint="eastAsia" w:ascii="方正仿宋_GBK" w:hAnsi="仿宋" w:eastAsia="方正仿宋_GBK"/>
                <w:b/>
                <w:sz w:val="21"/>
                <w:szCs w:val="21"/>
              </w:rPr>
            </w:pPr>
            <w:r>
              <w:rPr>
                <w:rFonts w:hint="eastAsia" w:ascii="方正仿宋_GBK" w:hAnsi="仿宋" w:eastAsia="方正仿宋_GBK"/>
                <w:sz w:val="21"/>
                <w:szCs w:val="21"/>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eastAsia" w:ascii="方正仿宋_GBK" w:hAnsi="仿宋" w:eastAsia="方正仿宋_GBK"/>
                <w:sz w:val="21"/>
                <w:szCs w:val="21"/>
              </w:rPr>
            </w:pPr>
          </w:p>
        </w:tc>
        <w:tc>
          <w:tcPr>
            <w:tcW w:w="709" w:type="dxa"/>
            <w:vMerge w:val="continue"/>
            <w:noWrap w:val="0"/>
            <w:vAlign w:val="center"/>
          </w:tcPr>
          <w:p>
            <w:pPr>
              <w:rPr>
                <w:rFonts w:hint="eastAsia" w:ascii="方正仿宋_GBK" w:hAnsi="仿宋" w:eastAsia="方正仿宋_GBK" w:cs="仿宋_GB2312"/>
                <w:sz w:val="21"/>
                <w:szCs w:val="21"/>
                <w:lang w:val="zh-CN"/>
              </w:rPr>
            </w:pPr>
          </w:p>
        </w:tc>
        <w:tc>
          <w:tcPr>
            <w:tcW w:w="2835" w:type="dxa"/>
            <w:noWrap w:val="0"/>
            <w:vAlign w:val="center"/>
          </w:tcPr>
          <w:p>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5267" w:type="dxa"/>
            <w:vMerge w:val="continue"/>
            <w:noWrap w:val="0"/>
            <w:vAlign w:val="center"/>
          </w:tcPr>
          <w:p>
            <w:pP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eastAsia" w:ascii="方正仿宋_GBK" w:hAnsi="仿宋" w:eastAsia="方正仿宋_GBK"/>
                <w:sz w:val="21"/>
                <w:szCs w:val="21"/>
              </w:rPr>
            </w:pPr>
          </w:p>
        </w:tc>
        <w:tc>
          <w:tcPr>
            <w:tcW w:w="709" w:type="dxa"/>
            <w:vMerge w:val="continue"/>
            <w:noWrap w:val="0"/>
            <w:vAlign w:val="center"/>
          </w:tcPr>
          <w:p>
            <w:pPr>
              <w:rPr>
                <w:rFonts w:hint="eastAsia" w:ascii="方正仿宋_GBK" w:hAnsi="仿宋" w:eastAsia="方正仿宋_GBK" w:cs="仿宋_GB2312"/>
                <w:sz w:val="21"/>
                <w:szCs w:val="21"/>
                <w:lang w:val="zh-CN"/>
              </w:rPr>
            </w:pPr>
          </w:p>
        </w:tc>
        <w:tc>
          <w:tcPr>
            <w:tcW w:w="2835" w:type="dxa"/>
            <w:noWrap w:val="0"/>
            <w:vAlign w:val="center"/>
          </w:tcPr>
          <w:p>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5267" w:type="dxa"/>
            <w:vMerge w:val="continue"/>
            <w:noWrap w:val="0"/>
            <w:vAlign w:val="center"/>
          </w:tcPr>
          <w:p>
            <w:pP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eastAsia" w:ascii="方正仿宋_GBK" w:hAnsi="仿宋" w:eastAsia="方正仿宋_GBK"/>
                <w:sz w:val="21"/>
                <w:szCs w:val="21"/>
              </w:rPr>
            </w:pPr>
          </w:p>
        </w:tc>
        <w:tc>
          <w:tcPr>
            <w:tcW w:w="709" w:type="dxa"/>
            <w:vMerge w:val="continue"/>
            <w:noWrap w:val="0"/>
            <w:vAlign w:val="center"/>
          </w:tcPr>
          <w:p>
            <w:pPr>
              <w:rPr>
                <w:rFonts w:hint="eastAsia" w:ascii="方正仿宋_GBK" w:hAnsi="仿宋" w:eastAsia="方正仿宋_GBK" w:cs="仿宋_GB2312"/>
                <w:sz w:val="21"/>
                <w:szCs w:val="21"/>
                <w:lang w:val="zh-CN"/>
              </w:rPr>
            </w:pPr>
          </w:p>
        </w:tc>
        <w:tc>
          <w:tcPr>
            <w:tcW w:w="2835" w:type="dxa"/>
            <w:noWrap w:val="0"/>
            <w:vAlign w:val="center"/>
          </w:tcPr>
          <w:p>
            <w:pPr>
              <w:rPr>
                <w:rFonts w:hint="eastAsia"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w:t>
            </w:r>
          </w:p>
        </w:tc>
        <w:tc>
          <w:tcPr>
            <w:tcW w:w="5267" w:type="dxa"/>
            <w:vMerge w:val="continue"/>
            <w:noWrap w:val="0"/>
            <w:vAlign w:val="center"/>
          </w:tcPr>
          <w:p>
            <w:pPr>
              <w:rPr>
                <w:rFonts w:hint="eastAsia" w:ascii="方正仿宋_GBK" w:hAnsi="仿宋" w:eastAsia="方正仿宋_GBK"/>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pPr>
              <w:jc w:val="center"/>
              <w:rPr>
                <w:rFonts w:hint="eastAsia" w:ascii="方正仿宋_GBK" w:hAnsi="仿宋" w:eastAsia="方正仿宋_GBK"/>
                <w:sz w:val="21"/>
                <w:szCs w:val="21"/>
              </w:rPr>
            </w:pPr>
          </w:p>
        </w:tc>
        <w:tc>
          <w:tcPr>
            <w:tcW w:w="709" w:type="dxa"/>
            <w:vMerge w:val="continue"/>
            <w:noWrap w:val="0"/>
            <w:vAlign w:val="center"/>
          </w:tcPr>
          <w:p>
            <w:pPr>
              <w:rPr>
                <w:rFonts w:hint="eastAsia" w:ascii="方正仿宋_GBK" w:hAnsi="仿宋" w:eastAsia="方正仿宋_GBK" w:cs="仿宋_GB2312"/>
                <w:sz w:val="21"/>
                <w:szCs w:val="21"/>
              </w:rPr>
            </w:pPr>
          </w:p>
        </w:tc>
        <w:tc>
          <w:tcPr>
            <w:tcW w:w="2835" w:type="dxa"/>
            <w:noWrap w:val="0"/>
            <w:vAlign w:val="center"/>
          </w:tcPr>
          <w:p>
            <w:pPr>
              <w:rPr>
                <w:rFonts w:hint="eastAsia"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5267" w:type="dxa"/>
            <w:noWrap w:val="0"/>
            <w:vAlign w:val="center"/>
          </w:tcPr>
          <w:p>
            <w:pP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pPr>
              <w:jc w:val="center"/>
              <w:rPr>
                <w:rFonts w:hint="eastAsia" w:ascii="方正仿宋_GBK" w:hAnsi="仿宋" w:eastAsia="方正仿宋_GBK"/>
                <w:sz w:val="21"/>
                <w:szCs w:val="21"/>
              </w:rPr>
            </w:pPr>
          </w:p>
        </w:tc>
        <w:tc>
          <w:tcPr>
            <w:tcW w:w="709" w:type="dxa"/>
            <w:vMerge w:val="continue"/>
            <w:noWrap w:val="0"/>
            <w:vAlign w:val="center"/>
          </w:tcPr>
          <w:p>
            <w:pPr>
              <w:rPr>
                <w:rFonts w:hint="eastAsia" w:ascii="方正仿宋_GBK" w:hAnsi="仿宋" w:eastAsia="方正仿宋_GBK" w:cs="仿宋_GB2312"/>
                <w:sz w:val="21"/>
                <w:szCs w:val="21"/>
              </w:rPr>
            </w:pPr>
          </w:p>
        </w:tc>
        <w:tc>
          <w:tcPr>
            <w:tcW w:w="2835" w:type="dxa"/>
            <w:noWrap w:val="0"/>
            <w:vAlign w:val="center"/>
          </w:tcPr>
          <w:p>
            <w:pPr>
              <w:rPr>
                <w:rFonts w:hint="eastAsia" w:ascii="方正仿宋_GBK" w:hAnsi="仿宋" w:eastAsia="方正仿宋_GBK"/>
                <w:sz w:val="21"/>
                <w:szCs w:val="21"/>
              </w:rPr>
            </w:pPr>
            <w:r>
              <w:rPr>
                <w:rFonts w:hint="eastAsia" w:ascii="方正仿宋_GBK" w:hAnsi="仿宋" w:eastAsia="方正仿宋_GBK"/>
                <w:sz w:val="21"/>
                <w:szCs w:val="21"/>
              </w:rPr>
              <w:t>7.本项目的特定资格要求</w:t>
            </w:r>
          </w:p>
        </w:tc>
        <w:tc>
          <w:tcPr>
            <w:tcW w:w="5267" w:type="dxa"/>
            <w:noWrap w:val="0"/>
            <w:vAlign w:val="center"/>
          </w:tcPr>
          <w:p>
            <w:pPr>
              <w:rPr>
                <w:rFonts w:hint="eastAsia" w:ascii="方正仿宋_GBK" w:hAnsi="仿宋" w:eastAsia="方正仿宋_GBK"/>
                <w:sz w:val="21"/>
                <w:szCs w:val="21"/>
              </w:rPr>
            </w:pPr>
            <w:r>
              <w:rPr>
                <w:rFonts w:hint="eastAsia" w:ascii="方正仿宋_GBK" w:hAnsi="仿宋" w:eastAsia="方正仿宋_GBK"/>
                <w:sz w:val="21"/>
                <w:szCs w:val="21"/>
              </w:rPr>
              <w:t>按“第一篇三、供应商资格要求（三）本项目的特定资格要求”的要求提交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jc w:val="center"/>
              <w:rPr>
                <w:rFonts w:hint="eastAsia" w:ascii="方正仿宋_GBK" w:hAnsi="仿宋" w:eastAsia="方正仿宋_GBK"/>
                <w:sz w:val="21"/>
                <w:szCs w:val="21"/>
              </w:rPr>
            </w:pPr>
            <w:r>
              <w:rPr>
                <w:rFonts w:hint="eastAsia" w:ascii="方正仿宋_GBK" w:hAnsi="仿宋" w:eastAsia="方正仿宋_GBK"/>
                <w:sz w:val="21"/>
                <w:szCs w:val="21"/>
              </w:rPr>
              <w:t>（二）</w:t>
            </w:r>
          </w:p>
        </w:tc>
        <w:tc>
          <w:tcPr>
            <w:tcW w:w="3544" w:type="dxa"/>
            <w:gridSpan w:val="2"/>
            <w:noWrap w:val="0"/>
            <w:vAlign w:val="center"/>
          </w:tcPr>
          <w:p>
            <w:pPr>
              <w:rPr>
                <w:rFonts w:hint="eastAsia" w:ascii="方正仿宋_GBK" w:hAnsi="仿宋" w:eastAsia="方正仿宋_GBK"/>
                <w:sz w:val="21"/>
                <w:szCs w:val="21"/>
              </w:rPr>
            </w:pPr>
            <w:r>
              <w:rPr>
                <w:rFonts w:hint="eastAsia" w:ascii="方正仿宋_GBK" w:hAnsi="仿宋" w:eastAsia="方正仿宋_GBK"/>
                <w:sz w:val="21"/>
                <w:szCs w:val="21"/>
              </w:rPr>
              <w:t>落实政府采购政策需满足的资格要求</w:t>
            </w:r>
          </w:p>
        </w:tc>
        <w:tc>
          <w:tcPr>
            <w:tcW w:w="5267" w:type="dxa"/>
            <w:noWrap w:val="0"/>
            <w:vAlign w:val="center"/>
          </w:tcPr>
          <w:p>
            <w:pPr>
              <w:rPr>
                <w:rFonts w:hint="eastAsia" w:ascii="方正仿宋_GBK" w:hAnsi="仿宋" w:eastAsia="方正仿宋_GBK"/>
                <w:sz w:val="21"/>
                <w:szCs w:val="21"/>
              </w:rPr>
            </w:pPr>
            <w:r>
              <w:rPr>
                <w:rFonts w:hint="eastAsia" w:ascii="方正仿宋_GBK" w:hAnsi="仿宋" w:eastAsia="方正仿宋_GBK"/>
                <w:sz w:val="21"/>
                <w:szCs w:val="21"/>
              </w:rPr>
              <w:t>按“第一篇三、供应商资格要求（二）落实政府采购政策需满足的资格要求”的要求提交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jc w:val="center"/>
              <w:rPr>
                <w:rFonts w:hint="eastAsia" w:ascii="方正仿宋_GBK" w:hAnsi="仿宋" w:eastAsia="方正仿宋_GBK"/>
                <w:sz w:val="21"/>
                <w:szCs w:val="21"/>
              </w:rPr>
            </w:pPr>
            <w:r>
              <w:rPr>
                <w:rFonts w:hint="eastAsia" w:ascii="方正仿宋_GBK" w:hAnsi="仿宋" w:eastAsia="方正仿宋_GBK"/>
                <w:sz w:val="21"/>
                <w:szCs w:val="21"/>
              </w:rPr>
              <w:t>（三）</w:t>
            </w:r>
          </w:p>
        </w:tc>
        <w:tc>
          <w:tcPr>
            <w:tcW w:w="3544" w:type="dxa"/>
            <w:gridSpan w:val="2"/>
            <w:noWrap w:val="0"/>
            <w:vAlign w:val="top"/>
          </w:tcPr>
          <w:p>
            <w:pPr>
              <w:jc w:val="left"/>
              <w:rPr>
                <w:rFonts w:hint="eastAsia" w:ascii="方正仿宋_GBK" w:hAnsi="仿宋" w:eastAsia="方正仿宋_GBK"/>
                <w:sz w:val="21"/>
                <w:szCs w:val="21"/>
              </w:rPr>
            </w:pPr>
            <w:r>
              <w:rPr>
                <w:rFonts w:hint="eastAsia" w:ascii="方正仿宋_GBK" w:hAnsi="仿宋" w:eastAsia="方正仿宋_GBK"/>
                <w:sz w:val="21"/>
                <w:szCs w:val="21"/>
              </w:rPr>
              <w:t>保证金</w:t>
            </w:r>
          </w:p>
        </w:tc>
        <w:tc>
          <w:tcPr>
            <w:tcW w:w="5267" w:type="dxa"/>
            <w:noWrap w:val="0"/>
            <w:vAlign w:val="top"/>
          </w:tcPr>
          <w:p>
            <w:pPr>
              <w:rPr>
                <w:rFonts w:hint="eastAsia" w:ascii="方正仿宋_GBK" w:hAnsi="仿宋" w:eastAsia="方正仿宋_GBK"/>
                <w:sz w:val="21"/>
                <w:szCs w:val="21"/>
              </w:rPr>
            </w:pPr>
            <w:r>
              <w:rPr>
                <w:rFonts w:hint="eastAsia" w:ascii="方正仿宋_GBK" w:hAnsi="仿宋" w:eastAsia="方正仿宋_GBK"/>
                <w:sz w:val="21"/>
                <w:szCs w:val="21"/>
              </w:rPr>
              <w:t>按照竞争性谈判文件要求足额交纳所参与包的保证金。</w:t>
            </w:r>
          </w:p>
        </w:tc>
      </w:tr>
    </w:tbl>
    <w:p>
      <w:pPr>
        <w:snapToGrid w:val="0"/>
        <w:spacing w:line="400" w:lineRule="exact"/>
        <w:ind w:firstLine="480" w:firstLineChars="20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pPr>
        <w:snapToGrid w:val="0"/>
        <w:spacing w:line="400" w:lineRule="exact"/>
        <w:ind w:firstLine="480" w:firstLineChars="200"/>
        <w:rPr>
          <w:rFonts w:hint="eastAsia" w:ascii="方正仿宋_GBK" w:hAnsi="宋体" w:eastAsia="方正仿宋_GBK" w:cs="宋体"/>
          <w:kern w:val="0"/>
          <w:sz w:val="24"/>
          <w:szCs w:val="24"/>
        </w:rPr>
      </w:pPr>
      <w:r>
        <w:rPr>
          <w:rFonts w:ascii="方正仿宋_GBK" w:hAnsi="宋体" w:eastAsia="方正仿宋_GBK" w:cs="宋体"/>
          <w:kern w:val="0"/>
          <w:sz w:val="24"/>
          <w:szCs w:val="24"/>
        </w:rPr>
        <w:fldChar w:fldCharType="begin"/>
      </w:r>
      <w:r>
        <w:rPr>
          <w:rFonts w:ascii="方正仿宋_GBK" w:hAnsi="宋体" w:eastAsia="方正仿宋_GBK" w:cs="宋体"/>
          <w:kern w:val="0"/>
          <w:sz w:val="24"/>
          <w:szCs w:val="24"/>
        </w:rPr>
        <w:instrText xml:space="preserve"> </w:instrText>
      </w:r>
      <w:r>
        <w:rPr>
          <w:rFonts w:hint="eastAsia" w:ascii="方正仿宋_GBK" w:hAnsi="宋体" w:eastAsia="方正仿宋_GBK" w:cs="宋体"/>
          <w:kern w:val="0"/>
          <w:sz w:val="24"/>
          <w:szCs w:val="24"/>
        </w:rPr>
        <w:instrText xml:space="preserve">eq \o\ac(○,</w:instrText>
      </w:r>
      <w:r>
        <w:rPr>
          <w:rFonts w:hint="eastAsia" w:ascii="宋体"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ascii="方正仿宋_GBK" w:hAnsi="宋体" w:eastAsia="方正仿宋_GBK" w:cs="宋体"/>
          <w:kern w:val="0"/>
          <w:sz w:val="24"/>
          <w:szCs w:val="24"/>
        </w:rPr>
        <w:fldChar w:fldCharType="end"/>
      </w:r>
      <w:r>
        <w:rPr>
          <w:rFonts w:hint="eastAsia" w:ascii="方正仿宋_GBK" w:hAnsi="宋体" w:eastAsia="方正仿宋_GBK" w:cs="宋体"/>
          <w:kern w:val="0"/>
          <w:sz w:val="24"/>
          <w:szCs w:val="24"/>
        </w:rPr>
        <w:t>根据《</w:t>
      </w:r>
      <w:r>
        <w:rPr>
          <w:rFonts w:ascii="方正仿宋_GBK" w:hAnsi="宋体" w:eastAsia="方正仿宋_GBK" w:cs="宋体"/>
          <w:kern w:val="0"/>
          <w:sz w:val="24"/>
          <w:szCs w:val="24"/>
        </w:rPr>
        <w:t>中华人民共和国政府采购法实施条例</w:t>
      </w:r>
      <w:r>
        <w:rPr>
          <w:rFonts w:hint="eastAsia" w:ascii="方正仿宋_GBK" w:hAnsi="宋体" w:eastAsia="方正仿宋_GBK" w:cs="宋体"/>
          <w:kern w:val="0"/>
          <w:sz w:val="24"/>
          <w:szCs w:val="24"/>
        </w:rPr>
        <w:t>》第十九条“参加政府采购活动前三年内，在经营活动中没有重大违法记录”中“重大违法记录”</w:t>
      </w:r>
      <w:r>
        <w:rPr>
          <w:rFonts w:ascii="方正仿宋_GBK" w:hAnsi="宋体" w:eastAsia="方正仿宋_GBK" w:cs="宋体"/>
          <w:kern w:val="0"/>
          <w:sz w:val="24"/>
          <w:szCs w:val="24"/>
        </w:rPr>
        <w:t>，是指供应商因违法经营受到刑事处罚或者责令停产停业、吊销许可证或者执照、较大数额罚款等行政处罚。</w:t>
      </w:r>
      <w:r>
        <w:rPr>
          <w:rFonts w:hint="eastAsia" w:ascii="方正仿宋_GBK" w:hAnsi="宋体" w:eastAsia="方正仿宋_GBK" w:cs="宋体"/>
          <w:kern w:val="0"/>
          <w:sz w:val="24"/>
          <w:szCs w:val="24"/>
        </w:rPr>
        <w:t>行政处罚中“较大数额”的认定标准，按照“</w:t>
      </w:r>
      <w:r>
        <w:rPr>
          <w:rFonts w:ascii="方正仿宋_GBK" w:hAnsi="宋体" w:eastAsia="方正仿宋_GBK" w:cs="宋体"/>
          <w:kern w:val="0"/>
          <w:sz w:val="24"/>
          <w:szCs w:val="24"/>
        </w:rPr>
        <w:t>财政部关于《中华人民共和国政府采购法实施条例》第十九条第一款“较大数额罚款”具体适用问题的意见</w:t>
      </w:r>
      <w:r>
        <w:rPr>
          <w:rFonts w:hint="eastAsia" w:ascii="方正仿宋_GBK" w:hAnsi="宋体" w:eastAsia="方正仿宋_GBK" w:cs="宋体"/>
          <w:kern w:val="0"/>
          <w:sz w:val="24"/>
          <w:szCs w:val="24"/>
        </w:rPr>
        <w:t>（财库〔2022〕3 号）”执行。供应商可于响应文件递交截止时间前通过 “信用中国”网站(www.creditchina.gov.cn)、"中国政府采购网"(www.ccgp.gov.cn)等渠道查询信用记录。</w:t>
      </w:r>
    </w:p>
    <w:p>
      <w:pPr>
        <w:snapToGrid w:val="0"/>
        <w:spacing w:line="400" w:lineRule="exact"/>
        <w:ind w:firstLine="480" w:firstLineChars="200"/>
        <w:rPr>
          <w:rFonts w:hint="eastAsia" w:ascii="方正仿宋_GBK" w:hAnsi="宋体" w:eastAsia="方正仿宋_GBK" w:cs="宋体"/>
          <w:kern w:val="0"/>
          <w:sz w:val="24"/>
          <w:szCs w:val="24"/>
        </w:rPr>
      </w:pPr>
      <w:r>
        <w:rPr>
          <w:rFonts w:ascii="方正仿宋_GBK" w:hAnsi="宋体" w:eastAsia="方正仿宋_GBK" w:cs="宋体"/>
          <w:kern w:val="0"/>
          <w:sz w:val="24"/>
          <w:szCs w:val="24"/>
        </w:rPr>
        <w:fldChar w:fldCharType="begin"/>
      </w:r>
      <w:r>
        <w:rPr>
          <w:rFonts w:ascii="方正仿宋_GBK" w:hAnsi="宋体" w:eastAsia="方正仿宋_GBK" w:cs="宋体"/>
          <w:kern w:val="0"/>
          <w:sz w:val="24"/>
          <w:szCs w:val="24"/>
        </w:rPr>
        <w:instrText xml:space="preserve"> </w:instrText>
      </w:r>
      <w:r>
        <w:rPr>
          <w:rFonts w:hint="eastAsia" w:ascii="方正仿宋_GBK" w:hAnsi="宋体" w:eastAsia="方正仿宋_GBK" w:cs="宋体"/>
          <w:kern w:val="0"/>
          <w:sz w:val="24"/>
          <w:szCs w:val="24"/>
        </w:rPr>
        <w:instrText xml:space="preserve">eq \o\ac(○,</w:instrText>
      </w:r>
      <w:r>
        <w:rPr>
          <w:rFonts w:hint="eastAsia" w:ascii="宋体" w:hAnsi="宋体" w:eastAsia="方正仿宋_GBK" w:cs="宋体"/>
          <w:kern w:val="0"/>
          <w:position w:val="3"/>
          <w:sz w:val="16"/>
          <w:szCs w:val="24"/>
        </w:rPr>
        <w:instrText xml:space="preserve">2</w:instrText>
      </w:r>
      <w:r>
        <w:rPr>
          <w:rFonts w:hint="eastAsia" w:ascii="方正仿宋_GBK" w:hAnsi="宋体" w:eastAsia="方正仿宋_GBK" w:cs="宋体"/>
          <w:kern w:val="0"/>
          <w:sz w:val="24"/>
          <w:szCs w:val="24"/>
        </w:rPr>
        <w:instrText xml:space="preserve">)</w:instrText>
      </w:r>
      <w:r>
        <w:rPr>
          <w:rFonts w:ascii="方正仿宋_GBK" w:hAnsi="宋体" w:eastAsia="方正仿宋_GBK" w:cs="宋体"/>
          <w:kern w:val="0"/>
          <w:sz w:val="24"/>
          <w:szCs w:val="24"/>
        </w:rPr>
        <w:fldChar w:fldCharType="end"/>
      </w:r>
      <w:r>
        <w:rPr>
          <w:rFonts w:hint="eastAsia" w:ascii="方正仿宋_GBK" w:hAnsi="宋体" w:eastAsia="方正仿宋_GBK" w:cs="宋体"/>
          <w:kern w:val="0"/>
          <w:sz w:val="24"/>
          <w:szCs w:val="24"/>
        </w:rPr>
        <w:t>以联合体形式参与谈判的，共同联合协议中应确定主办方（主体），</w:t>
      </w:r>
      <w:r>
        <w:rPr>
          <w:rFonts w:hint="eastAsia" w:ascii="方正仿宋_GBK" w:hAnsi="宋体" w:eastAsia="方正仿宋_GBK"/>
          <w:sz w:val="24"/>
        </w:rPr>
        <w:t>代表联合体进行谈判和澄清。</w:t>
      </w:r>
      <w:r>
        <w:rPr>
          <w:rFonts w:hint="eastAsia" w:ascii="方正仿宋_GBK" w:hAnsi="宋体" w:eastAsia="方正仿宋_GBK" w:cs="宋体"/>
          <w:kern w:val="0"/>
          <w:sz w:val="24"/>
          <w:szCs w:val="24"/>
        </w:rPr>
        <w:t>联合体各方均应满足供应商资格要求（详见“第一篇”）。</w:t>
      </w:r>
    </w:p>
    <w:p>
      <w:pPr>
        <w:snapToGrid w:val="0"/>
        <w:spacing w:line="400" w:lineRule="exact"/>
        <w:ind w:firstLine="480" w:firstLineChars="200"/>
        <w:rPr>
          <w:rFonts w:hint="eastAsia" w:ascii="方正仿宋_GBK" w:hAnsi="宋体" w:eastAsia="方正仿宋_GBK" w:cs="宋体"/>
          <w:kern w:val="0"/>
          <w:sz w:val="24"/>
          <w:szCs w:val="24"/>
        </w:rPr>
      </w:pPr>
      <w:r>
        <w:rPr>
          <w:rFonts w:ascii="方正仿宋_GBK" w:hAnsi="宋体" w:eastAsia="方正仿宋_GBK" w:cs="宋体"/>
          <w:kern w:val="0"/>
          <w:sz w:val="24"/>
          <w:szCs w:val="24"/>
        </w:rPr>
        <w:fldChar w:fldCharType="begin"/>
      </w:r>
      <w:r>
        <w:rPr>
          <w:rFonts w:ascii="方正仿宋_GBK" w:hAnsi="宋体" w:eastAsia="方正仿宋_GBK" w:cs="宋体"/>
          <w:kern w:val="0"/>
          <w:sz w:val="24"/>
          <w:szCs w:val="24"/>
        </w:rPr>
        <w:instrText xml:space="preserve"> </w:instrText>
      </w:r>
      <w:r>
        <w:rPr>
          <w:rFonts w:hint="eastAsia" w:ascii="方正仿宋_GBK" w:hAnsi="宋体" w:eastAsia="方正仿宋_GBK" w:cs="宋体"/>
          <w:kern w:val="0"/>
          <w:sz w:val="24"/>
          <w:szCs w:val="24"/>
        </w:rPr>
        <w:instrText xml:space="preserve">eq \o\ac(○,</w:instrText>
      </w:r>
      <w:r>
        <w:rPr>
          <w:rFonts w:hint="eastAsia" w:ascii="宋体" w:hAnsi="宋体" w:eastAsia="方正仿宋_GBK" w:cs="宋体"/>
          <w:kern w:val="0"/>
          <w:position w:val="3"/>
          <w:sz w:val="16"/>
          <w:szCs w:val="24"/>
        </w:rPr>
        <w:instrText xml:space="preserve">3</w:instrText>
      </w:r>
      <w:r>
        <w:rPr>
          <w:rFonts w:hint="eastAsia" w:ascii="方正仿宋_GBK" w:hAnsi="宋体" w:eastAsia="方正仿宋_GBK" w:cs="宋体"/>
          <w:kern w:val="0"/>
          <w:sz w:val="24"/>
          <w:szCs w:val="24"/>
        </w:rPr>
        <w:instrText xml:space="preserve">)</w:instrText>
      </w:r>
      <w:r>
        <w:rPr>
          <w:rFonts w:ascii="方正仿宋_GBK" w:hAnsi="宋体" w:eastAsia="方正仿宋_GBK" w:cs="宋体"/>
          <w:kern w:val="0"/>
          <w:sz w:val="24"/>
          <w:szCs w:val="24"/>
        </w:rPr>
        <w:fldChar w:fldCharType="end"/>
      </w:r>
      <w:r>
        <w:rPr>
          <w:rFonts w:hint="eastAsia" w:ascii="方正仿宋_GBK" w:hAnsi="宋体" w:eastAsia="方正仿宋_GBK"/>
          <w:sz w:val="24"/>
        </w:rPr>
        <w:t>以联合体形式参加本项目的，联合体各方均为中小企业的，联合体视同中小企业（其中，联合体各方均为小微企业的，联合体视同小微企业</w:t>
      </w:r>
      <w:r>
        <w:rPr>
          <w:rFonts w:hint="eastAsia" w:ascii="方正仿宋_GBK" w:hAnsi="宋体" w:eastAsia="方正仿宋_GBK" w:cs="宋体"/>
          <w:kern w:val="0"/>
          <w:sz w:val="24"/>
          <w:szCs w:val="24"/>
        </w:rPr>
        <w:t>）。</w:t>
      </w:r>
    </w:p>
    <w:p>
      <w:pPr>
        <w:snapToGrid w:val="0"/>
        <w:spacing w:line="400" w:lineRule="exact"/>
        <w:ind w:firstLine="480" w:firstLineChars="200"/>
        <w:rPr>
          <w:rFonts w:hint="eastAsia" w:ascii="方正仿宋_GBK" w:eastAsia="方正仿宋_GBK"/>
          <w:kern w:val="0"/>
          <w:sz w:val="24"/>
          <w:szCs w:val="24"/>
        </w:rPr>
      </w:pPr>
      <w:r>
        <w:rPr>
          <w:rFonts w:hint="eastAsia" w:ascii="方正仿宋_GBK" w:hAnsi="宋体" w:eastAsia="方正仿宋_GBK"/>
          <w:sz w:val="24"/>
          <w:szCs w:val="24"/>
        </w:rPr>
        <w:t>2.实质性响应审查。谈判小组应当对响应文件进行评审，并根据谈判文件规定的采购程序、评定成交的标准等事项与实质性响应谈判文件要求的供应商进行谈判。未实质性响应谈判文件的响应文件按无效处理，谈判小组应当告知有关供应商。实质性响应审查内容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2694" w:type="dxa"/>
            <w:noWrap w:val="0"/>
            <w:vAlign w:val="center"/>
          </w:tcPr>
          <w:p>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审查因素</w:t>
            </w:r>
          </w:p>
        </w:tc>
        <w:tc>
          <w:tcPr>
            <w:tcW w:w="6259" w:type="dxa"/>
            <w:noWrap w:val="0"/>
            <w:vAlign w:val="center"/>
          </w:tcPr>
          <w:p>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2694" w:type="dxa"/>
            <w:noWrap w:val="0"/>
            <w:vAlign w:val="center"/>
          </w:tcPr>
          <w:p>
            <w:pPr>
              <w:rPr>
                <w:rFonts w:hint="eastAsia"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6259" w:type="dxa"/>
            <w:noWrap w:val="0"/>
            <w:vAlign w:val="center"/>
          </w:tcPr>
          <w:p>
            <w:pPr>
              <w:rPr>
                <w:rFonts w:hint="eastAsia" w:ascii="方正仿宋_GBK" w:hAnsi="宋体" w:eastAsia="方正仿宋_GBK" w:cs="宋体"/>
                <w:kern w:val="0"/>
                <w:sz w:val="21"/>
                <w:szCs w:val="21"/>
              </w:rPr>
            </w:pPr>
            <w:r>
              <w:rPr>
                <w:rFonts w:hint="eastAsia" w:ascii="方正仿宋_GBK" w:hAnsi="宋体" w:eastAsia="方正仿宋_GBK"/>
                <w:sz w:val="21"/>
                <w:szCs w:val="21"/>
              </w:rPr>
              <w:t>按“第七篇响应文件格式要求”要求签署或盖章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pPr>
              <w:jc w:val="center"/>
              <w:rPr>
                <w:rFonts w:hint="eastAsia" w:ascii="方正仿宋_GBK" w:hAnsi="宋体" w:eastAsia="方正仿宋_GBK" w:cs="宋体"/>
                <w:kern w:val="0"/>
                <w:sz w:val="21"/>
                <w:szCs w:val="21"/>
              </w:rPr>
            </w:pPr>
          </w:p>
        </w:tc>
        <w:tc>
          <w:tcPr>
            <w:tcW w:w="2694" w:type="dxa"/>
            <w:noWrap w:val="0"/>
            <w:vAlign w:val="center"/>
          </w:tcPr>
          <w:p>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6259" w:type="dxa"/>
            <w:noWrap w:val="0"/>
            <w:vAlign w:val="center"/>
          </w:tcPr>
          <w:p>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法定代表人身份证明及授权委托书有效，符合竞争性谈判文件规定的格式，签署或盖章齐全。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pPr>
              <w:jc w:val="center"/>
              <w:rPr>
                <w:rFonts w:hint="eastAsia" w:ascii="方正仿宋_GBK" w:hAnsi="宋体" w:eastAsia="方正仿宋_GBK" w:cs="宋体"/>
                <w:kern w:val="0"/>
                <w:sz w:val="21"/>
                <w:szCs w:val="21"/>
              </w:rPr>
            </w:pPr>
          </w:p>
        </w:tc>
        <w:tc>
          <w:tcPr>
            <w:tcW w:w="2694" w:type="dxa"/>
            <w:noWrap w:val="0"/>
            <w:vAlign w:val="center"/>
          </w:tcPr>
          <w:p>
            <w:pPr>
              <w:rPr>
                <w:rFonts w:hint="eastAsia"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6259" w:type="dxa"/>
            <w:noWrap w:val="0"/>
            <w:vAlign w:val="center"/>
          </w:tcPr>
          <w:p>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pPr>
              <w:jc w:val="center"/>
              <w:rPr>
                <w:rFonts w:hint="eastAsia" w:ascii="方正仿宋_GBK" w:hAnsi="宋体" w:eastAsia="方正仿宋_GBK" w:cs="宋体"/>
                <w:kern w:val="0"/>
                <w:sz w:val="21"/>
                <w:szCs w:val="21"/>
              </w:rPr>
            </w:pPr>
          </w:p>
        </w:tc>
        <w:tc>
          <w:tcPr>
            <w:tcW w:w="2694" w:type="dxa"/>
            <w:noWrap w:val="0"/>
            <w:vAlign w:val="center"/>
          </w:tcPr>
          <w:p>
            <w:pPr>
              <w:rPr>
                <w:rFonts w:hint="eastAsia"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6259" w:type="dxa"/>
            <w:noWrap w:val="0"/>
            <w:vAlign w:val="center"/>
          </w:tcPr>
          <w:p>
            <w:pPr>
              <w:rPr>
                <w:rFonts w:hint="eastAsia"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2694" w:type="dxa"/>
            <w:noWrap w:val="0"/>
            <w:vAlign w:val="center"/>
          </w:tcPr>
          <w:p>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6259" w:type="dxa"/>
            <w:noWrap w:val="0"/>
            <w:vAlign w:val="center"/>
          </w:tcPr>
          <w:p>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文件正、副本数量（含电子文档）符合</w:t>
            </w:r>
            <w:r>
              <w:rPr>
                <w:rFonts w:hint="eastAsia" w:ascii="方正仿宋_GBK" w:hAnsi="宋体" w:eastAsia="方正仿宋_GBK" w:cs="仿宋_GB2312"/>
                <w:sz w:val="21"/>
                <w:szCs w:val="21"/>
              </w:rPr>
              <w:t>竞争性谈判</w:t>
            </w:r>
            <w:r>
              <w:rPr>
                <w:rFonts w:hint="eastAsia" w:ascii="方正仿宋_GBK" w:hAnsi="宋体" w:eastAsia="方正仿宋_GBK" w:cs="仿宋_GB2312"/>
                <w:sz w:val="21"/>
                <w:szCs w:val="21"/>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2694" w:type="dxa"/>
            <w:noWrap w:val="0"/>
            <w:vAlign w:val="center"/>
          </w:tcPr>
          <w:p>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6259" w:type="dxa"/>
            <w:noWrap w:val="0"/>
            <w:vAlign w:val="center"/>
          </w:tcPr>
          <w:p>
            <w:pPr>
              <w:pStyle w:val="34"/>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对竞争性谈判文件第二篇谈判项目技术（质量）需求、第三篇规定的谈判内容进行实质性响应。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pPr>
              <w:jc w:val="center"/>
              <w:rPr>
                <w:rFonts w:hint="eastAsia" w:ascii="方正仿宋_GBK" w:hAnsi="宋体" w:eastAsia="方正仿宋_GBK" w:cs="宋体"/>
                <w:kern w:val="0"/>
                <w:sz w:val="21"/>
                <w:szCs w:val="21"/>
              </w:rPr>
            </w:pPr>
          </w:p>
        </w:tc>
        <w:tc>
          <w:tcPr>
            <w:tcW w:w="2694" w:type="dxa"/>
            <w:noWrap w:val="0"/>
            <w:vAlign w:val="center"/>
          </w:tcPr>
          <w:p>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谈判有效期</w:t>
            </w:r>
          </w:p>
        </w:tc>
        <w:tc>
          <w:tcPr>
            <w:tcW w:w="6259" w:type="dxa"/>
            <w:noWrap w:val="0"/>
            <w:vAlign w:val="center"/>
          </w:tcPr>
          <w:p>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pPr>
        <w:pStyle w:val="35"/>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35"/>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pStyle w:val="35"/>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（四）在谈判过程中谈判的任何一方不得向他人透露与谈判有关的技术资料、价格或其他信息。</w:t>
      </w:r>
    </w:p>
    <w:p>
      <w:pPr>
        <w:pStyle w:val="35"/>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在谈判过程中，谈判小组可以根据竞争性谈判文件和谈判情况实质性变动采购需求中的技术（质量）、服务要求以及合同草案条款，但不得变动竞争性谈判文件中的其他内容。实质性变动的内容，须经采购人代表确认。对竞争性谈判文件作出的实质性变动是竞争性谈判文件的有效组成部分，谈判小组应当及时以书面形式同时通知所有参加谈判的供应商。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35"/>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（六）供应商在谈判时作出的所有书面承诺须由法定代表人（或其授权代表）或自然人（供应商为自然人）签署。</w:t>
      </w:r>
    </w:p>
    <w:p>
      <w:pPr>
        <w:pStyle w:val="35"/>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（七）谈判结束后，谈判小组要求所有参加正式谈判的供应商在规定时间内同时书面提交最后报价及有关承诺（《最后报价表》在谈判现场向供应商提供）。</w:t>
      </w:r>
      <w:r>
        <w:rPr>
          <w:rFonts w:ascii="方正仿宋_GBK" w:hAnsi="宋体" w:eastAsia="方正仿宋_GBK"/>
          <w:sz w:val="24"/>
          <w:szCs w:val="24"/>
        </w:rPr>
        <w:t>已提交响应文件</w:t>
      </w:r>
      <w:r>
        <w:rPr>
          <w:rFonts w:hint="eastAsia" w:ascii="方正仿宋_GBK" w:hAnsi="宋体" w:eastAsia="方正仿宋_GBK"/>
          <w:sz w:val="24"/>
          <w:szCs w:val="24"/>
        </w:rPr>
        <w:t>但未在规定时间内进行最后报价</w:t>
      </w:r>
      <w:r>
        <w:rPr>
          <w:rFonts w:ascii="方正仿宋_GBK" w:hAnsi="宋体" w:eastAsia="方正仿宋_GBK"/>
          <w:sz w:val="24"/>
          <w:szCs w:val="24"/>
        </w:rPr>
        <w:t>的供应商，</w:t>
      </w:r>
      <w:r>
        <w:rPr>
          <w:rFonts w:hint="eastAsia" w:ascii="方正仿宋_GBK" w:hAnsi="宋体" w:eastAsia="方正仿宋_GBK"/>
          <w:sz w:val="24"/>
          <w:szCs w:val="24"/>
        </w:rPr>
        <w:t>视为放弃最后报价，以供应商响应文件中的报价为准。</w:t>
      </w:r>
    </w:p>
    <w:p>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（八）评审的依据为竞争性谈判文件和响应文件（含有效的补充文件）。谈判小组判断响应文件对竞争性谈判文件的响应，仅基于响应文件本身而不靠外部证据。</w:t>
      </w:r>
    </w:p>
    <w:p>
      <w:pPr>
        <w:pStyle w:val="5"/>
        <w:spacing w:before="0" w:after="0" w:line="380" w:lineRule="exact"/>
        <w:rPr>
          <w:rFonts w:hint="eastAsia" w:ascii="方正仿宋_GBK" w:eastAsia="方正仿宋_GBK"/>
          <w:sz w:val="24"/>
          <w:szCs w:val="24"/>
        </w:rPr>
      </w:pPr>
      <w:bookmarkStart w:id="71" w:name="_Toc119418369"/>
      <w:bookmarkStart w:id="72" w:name="_Toc106034642"/>
      <w:bookmarkStart w:id="73" w:name="_Toc64732013"/>
      <w:bookmarkStart w:id="74" w:name="_Toc30639"/>
      <w:bookmarkStart w:id="75" w:name="_Toc65660351"/>
      <w:bookmarkStart w:id="76" w:name="_Toc11713"/>
      <w:r>
        <w:rPr>
          <w:rFonts w:hint="eastAsia" w:ascii="方正仿宋_GBK" w:eastAsia="方正仿宋_GBK"/>
          <w:sz w:val="24"/>
          <w:szCs w:val="24"/>
        </w:rPr>
        <w:t>二、评定成交的标准</w:t>
      </w:r>
      <w:bookmarkEnd w:id="71"/>
      <w:bookmarkEnd w:id="72"/>
      <w:bookmarkEnd w:id="73"/>
      <w:bookmarkEnd w:id="74"/>
      <w:bookmarkEnd w:id="75"/>
      <w:bookmarkEnd w:id="76"/>
    </w:p>
    <w:p>
      <w:pPr>
        <w:pStyle w:val="35"/>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谈判小组将依照本竞争性谈判文件相关规定对技术（质量）和服务均能满足竞争性谈判实质性响应要求的供应商所提交的最后报价进行政策性扣减，并依据扣减后的价格按照由低到高的顺序提出3名以上成交候选人，并编写评审报告。</w:t>
      </w:r>
    </w:p>
    <w:p>
      <w:pPr>
        <w:pStyle w:val="35"/>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注：政策性扣减方式</w:t>
      </w:r>
    </w:p>
    <w:p>
      <w:pPr>
        <w:pStyle w:val="35"/>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1.供应商为非联合体参与谈判的，对小微型企业给予</w:t>
      </w:r>
      <w:r>
        <w:rPr>
          <w:rFonts w:hint="eastAsia" w:ascii="方正仿宋_GBK" w:hAnsi="宋体" w:eastAsia="方正仿宋_GBK"/>
          <w:sz w:val="24"/>
          <w:szCs w:val="24"/>
          <w:u w:val="single"/>
        </w:rPr>
        <w:t>10</w:t>
      </w:r>
      <w:r>
        <w:rPr>
          <w:rFonts w:hint="eastAsia" w:ascii="方正仿宋_GBK" w:hAnsi="宋体" w:eastAsia="方正仿宋_GBK"/>
          <w:sz w:val="24"/>
          <w:szCs w:val="24"/>
        </w:rPr>
        <w:t>%（</w:t>
      </w:r>
      <w:r>
        <w:rPr>
          <w:rFonts w:ascii="方正仿宋_GBK" w:hAnsi="仿宋" w:eastAsia="方正仿宋_GBK"/>
          <w:i/>
          <w:sz w:val="24"/>
          <w:szCs w:val="24"/>
        </w:rPr>
        <w:t>10</w:t>
      </w:r>
      <w:r>
        <w:rPr>
          <w:rFonts w:hint="eastAsia" w:ascii="方正仿宋_GBK" w:hAnsi="仿宋" w:eastAsia="方正仿宋_GBK"/>
          <w:i/>
          <w:sz w:val="24"/>
          <w:szCs w:val="24"/>
        </w:rPr>
        <w:t>%-</w:t>
      </w:r>
      <w:r>
        <w:rPr>
          <w:rFonts w:ascii="方正仿宋_GBK" w:hAnsi="仿宋" w:eastAsia="方正仿宋_GBK"/>
          <w:i/>
          <w:sz w:val="24"/>
          <w:szCs w:val="24"/>
        </w:rPr>
        <w:t>20</w:t>
      </w:r>
      <w:r>
        <w:rPr>
          <w:rFonts w:hint="eastAsia" w:ascii="方正仿宋_GBK" w:hAnsi="仿宋" w:eastAsia="方正仿宋_GBK"/>
          <w:i/>
          <w:sz w:val="24"/>
          <w:szCs w:val="24"/>
        </w:rPr>
        <w:t>%由采购人在幅度范围内确定</w:t>
      </w:r>
      <w:r>
        <w:rPr>
          <w:rFonts w:hint="eastAsia" w:ascii="方正仿宋_GBK" w:hAnsi="宋体" w:eastAsia="方正仿宋_GBK"/>
          <w:sz w:val="24"/>
          <w:szCs w:val="24"/>
        </w:rPr>
        <w:t>）的扣除，以扣除后的报价参与评审。</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2.监狱企业、残疾人福利性单位视同小型、微型企业。</w:t>
      </w:r>
    </w:p>
    <w:p>
      <w:pPr>
        <w:pStyle w:val="35"/>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（二）若供应商的最后报价经扣减后价格相同，按技术（质量）的优劣顺序排列；以上都相同的，按服务条款的优劣顺序排列。</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（三）成交价格=成交供应商的最后报价。</w:t>
      </w:r>
    </w:p>
    <w:p>
      <w:pPr>
        <w:pStyle w:val="5"/>
        <w:spacing w:before="0" w:after="0" w:line="380" w:lineRule="exact"/>
        <w:rPr>
          <w:rFonts w:hint="eastAsia" w:ascii="方正仿宋_GBK" w:eastAsia="方正仿宋_GBK"/>
          <w:sz w:val="24"/>
          <w:szCs w:val="24"/>
        </w:rPr>
      </w:pPr>
      <w:bookmarkStart w:id="77" w:name="_Toc29113"/>
      <w:bookmarkStart w:id="78" w:name="_Toc106034643"/>
      <w:bookmarkStart w:id="79" w:name="_Toc12644"/>
      <w:bookmarkStart w:id="80" w:name="_Toc119418370"/>
      <w:bookmarkStart w:id="81" w:name="_Toc65660352"/>
      <w:r>
        <w:rPr>
          <w:rFonts w:hint="eastAsia" w:ascii="方正仿宋_GBK" w:eastAsia="方正仿宋_GBK"/>
          <w:sz w:val="24"/>
          <w:szCs w:val="24"/>
        </w:rPr>
        <w:t>三、无效谈判</w:t>
      </w:r>
      <w:bookmarkEnd w:id="77"/>
      <w:bookmarkEnd w:id="78"/>
      <w:bookmarkEnd w:id="79"/>
      <w:bookmarkEnd w:id="80"/>
      <w:bookmarkEnd w:id="81"/>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供应商发生以下条款情况之一者，视为无效谈判：</w:t>
      </w:r>
    </w:p>
    <w:p>
      <w:pPr>
        <w:pStyle w:val="35"/>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（一）供应商不符合规定的资格条件的；</w:t>
      </w:r>
    </w:p>
    <w:p>
      <w:pPr>
        <w:pStyle w:val="35"/>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（二）供应商未通过实质性响应审查的；</w:t>
      </w:r>
    </w:p>
    <w:p>
      <w:pPr>
        <w:pStyle w:val="35"/>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（三）供应商的法定代表人（或其授权代表）或自然人未参加谈判的；</w:t>
      </w:r>
    </w:p>
    <w:p>
      <w:pPr>
        <w:pStyle w:val="35"/>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（四）供应商未在保证金到账截止时间前足额交纳所参与包保证金的；</w:t>
      </w:r>
    </w:p>
    <w:p>
      <w:pPr>
        <w:pStyle w:val="35"/>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（五）供应商所提交的响应文件未按“第七篇响应文件格式要求”要求签署或盖章的；</w:t>
      </w:r>
    </w:p>
    <w:p>
      <w:pPr>
        <w:pStyle w:val="35"/>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（六）供应商的最后报价超过采购预算或最高限价的；</w:t>
      </w:r>
    </w:p>
    <w:p>
      <w:pPr>
        <w:pStyle w:val="35"/>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（七）供应商不接受谈判小组修正后的价格的；</w:t>
      </w:r>
    </w:p>
    <w:p>
      <w:pPr>
        <w:pStyle w:val="35"/>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（八）单位负责人为同一人或者存在直接控股、管理关系的不同供应商，</w:t>
      </w:r>
      <w:r>
        <w:rPr>
          <w:rFonts w:ascii="方正仿宋_GBK" w:hAnsi="宋体" w:eastAsia="方正仿宋_GBK"/>
          <w:sz w:val="24"/>
          <w:szCs w:val="24"/>
        </w:rPr>
        <w:t>参加同一合同项</w:t>
      </w:r>
      <w:r>
        <w:rPr>
          <w:rFonts w:hint="eastAsia" w:ascii="方正仿宋_GBK" w:hAnsi="宋体" w:eastAsia="方正仿宋_GBK"/>
          <w:sz w:val="24"/>
          <w:szCs w:val="24"/>
        </w:rPr>
        <w:t>（包）谈判的；</w:t>
      </w:r>
    </w:p>
    <w:p>
      <w:pPr>
        <w:pStyle w:val="35"/>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（九）为采购项目提供整体设计、规范编制或者项目管理、监理、检测等服务的供应商再参加该采购项目的其他采购活动的；</w:t>
      </w:r>
    </w:p>
    <w:p>
      <w:pPr>
        <w:pStyle w:val="35"/>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（十）同一</w:t>
      </w:r>
      <w:r>
        <w:rPr>
          <w:rFonts w:ascii="方正仿宋_GBK" w:hAnsi="宋体" w:eastAsia="方正仿宋_GBK"/>
          <w:sz w:val="24"/>
          <w:szCs w:val="24"/>
        </w:rPr>
        <w:t>合同项</w:t>
      </w:r>
      <w:r>
        <w:rPr>
          <w:rFonts w:hint="eastAsia" w:ascii="方正仿宋_GBK" w:hAnsi="宋体" w:eastAsia="方正仿宋_GBK"/>
          <w:sz w:val="24"/>
          <w:szCs w:val="24"/>
        </w:rPr>
        <w:t>（包）</w:t>
      </w:r>
      <w:r>
        <w:rPr>
          <w:rFonts w:ascii="方正仿宋_GBK" w:hAnsi="宋体" w:eastAsia="方正仿宋_GBK"/>
          <w:sz w:val="24"/>
          <w:szCs w:val="24"/>
        </w:rPr>
        <w:t>下</w:t>
      </w:r>
      <w:r>
        <w:rPr>
          <w:rFonts w:hint="eastAsia" w:ascii="方正仿宋_GBK" w:hAnsi="宋体" w:eastAsia="方正仿宋_GBK"/>
          <w:sz w:val="24"/>
          <w:szCs w:val="24"/>
        </w:rPr>
        <w:t>的货物，制造商参与谈判，再委托代理商参与谈判的；</w:t>
      </w:r>
    </w:p>
    <w:p>
      <w:pPr>
        <w:pStyle w:val="35"/>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（十一）供应商响应文件内容有与国家现行法律法规相违背的内容，或附有采购人无法接受条件的；</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（十二）法律、法规和竞争性谈判文件规定的其他无效情形。</w:t>
      </w:r>
    </w:p>
    <w:p>
      <w:pPr>
        <w:pStyle w:val="5"/>
        <w:spacing w:before="0" w:after="0" w:line="380" w:lineRule="exact"/>
        <w:rPr>
          <w:rFonts w:hint="eastAsia" w:ascii="方正仿宋_GBK" w:eastAsia="方正仿宋_GBK"/>
          <w:sz w:val="24"/>
          <w:szCs w:val="24"/>
        </w:rPr>
      </w:pPr>
      <w:bookmarkStart w:id="82" w:name="_Toc65660353"/>
      <w:bookmarkStart w:id="83" w:name="_Toc28422"/>
      <w:bookmarkStart w:id="84" w:name="_Toc106034644"/>
      <w:bookmarkStart w:id="85" w:name="_Toc29298"/>
      <w:bookmarkStart w:id="86" w:name="_Toc119418371"/>
      <w:r>
        <w:rPr>
          <w:rFonts w:hint="eastAsia" w:ascii="方正仿宋_GBK" w:eastAsia="方正仿宋_GBK"/>
          <w:sz w:val="24"/>
          <w:szCs w:val="24"/>
        </w:rPr>
        <w:t>四、采购终止</w:t>
      </w:r>
      <w:bookmarkEnd w:id="82"/>
      <w:bookmarkEnd w:id="83"/>
      <w:bookmarkEnd w:id="84"/>
      <w:bookmarkEnd w:id="85"/>
      <w:bookmarkEnd w:id="86"/>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出现下列情形之一的，采购人或者采购代理机构应当终止竞争性谈判采购活动，发布项目终止公告并说明原因，重新开展采购活动：</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（一）因情况变化，不再符合规定的竞争性谈判采购方式适用情形的；</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（二）出现影响采购公正的违法、违规行为的；</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（三）在采购过程中符合竞争要求的供应商或者报价未超过采购预算的供应商不足3家的，但《政府采购非招标采购方式管理办法》第二十七条第二款规定的情形除外。</w:t>
      </w:r>
    </w:p>
    <w:p>
      <w:pPr>
        <w:pStyle w:val="6"/>
        <w:rPr>
          <w:rFonts w:hint="eastAsia" w:ascii="方正仿宋_GBK" w:hAnsi="宋体" w:eastAsia="方正仿宋_GBK"/>
          <w:color w:val="000000"/>
          <w:sz w:val="24"/>
          <w:szCs w:val="24"/>
        </w:rPr>
      </w:pPr>
    </w:p>
    <w:p>
      <w:pPr>
        <w:pStyle w:val="6"/>
        <w:rPr>
          <w:rFonts w:hint="eastAsia" w:ascii="方正仿宋_GBK" w:hAnsi="宋体" w:eastAsia="方正仿宋_GBK"/>
          <w:color w:val="000000"/>
          <w:sz w:val="24"/>
          <w:szCs w:val="24"/>
        </w:rPr>
      </w:pPr>
    </w:p>
    <w:p>
      <w:pPr>
        <w:rPr>
          <w:rFonts w:hint="eastAsia" w:ascii="方正仿宋_GBK" w:hAnsi="宋体" w:eastAsia="方正仿宋_GBK"/>
          <w:color w:val="000000"/>
          <w:sz w:val="24"/>
          <w:szCs w:val="24"/>
        </w:rPr>
      </w:pPr>
    </w:p>
    <w:p>
      <w:pPr>
        <w:pStyle w:val="2"/>
        <w:rPr>
          <w:rFonts w:hint="eastAsia" w:ascii="方正仿宋_GBK" w:eastAsia="方正仿宋_GBK"/>
          <w:color w:val="000000"/>
          <w:szCs w:val="24"/>
        </w:rPr>
      </w:pPr>
    </w:p>
    <w:p>
      <w:pPr>
        <w:rPr>
          <w:rFonts w:hint="eastAsia" w:ascii="方正仿宋_GBK" w:hAnsi="宋体" w:eastAsia="方正仿宋_GBK"/>
          <w:color w:val="000000"/>
          <w:sz w:val="24"/>
          <w:szCs w:val="24"/>
        </w:rPr>
      </w:pPr>
    </w:p>
    <w:p>
      <w:pPr>
        <w:pStyle w:val="2"/>
        <w:rPr>
          <w:rFonts w:hint="eastAsia" w:ascii="方正仿宋_GBK" w:eastAsia="方正仿宋_GBK"/>
          <w:color w:val="000000"/>
          <w:szCs w:val="24"/>
        </w:rPr>
      </w:pPr>
    </w:p>
    <w:p>
      <w:pPr>
        <w:rPr>
          <w:rFonts w:hint="eastAsia" w:ascii="方正仿宋_GBK" w:hAnsi="宋体" w:eastAsia="方正仿宋_GBK"/>
          <w:color w:val="000000"/>
          <w:sz w:val="24"/>
          <w:szCs w:val="24"/>
        </w:rPr>
      </w:pPr>
    </w:p>
    <w:p>
      <w:pPr>
        <w:pStyle w:val="2"/>
        <w:rPr>
          <w:rFonts w:hint="eastAsia" w:ascii="方正仿宋_GBK" w:eastAsia="方正仿宋_GBK"/>
          <w:color w:val="000000"/>
          <w:szCs w:val="24"/>
        </w:rPr>
      </w:pPr>
    </w:p>
    <w:p>
      <w:pPr>
        <w:rPr>
          <w:rFonts w:hint="eastAsia" w:ascii="方正仿宋_GBK" w:hAnsi="宋体" w:eastAsia="方正仿宋_GBK"/>
          <w:color w:val="000000"/>
          <w:sz w:val="24"/>
          <w:szCs w:val="24"/>
        </w:rPr>
      </w:pPr>
    </w:p>
    <w:p>
      <w:pPr>
        <w:pStyle w:val="2"/>
        <w:rPr>
          <w:rFonts w:hint="eastAsia" w:ascii="方正仿宋_GBK" w:eastAsia="方正仿宋_GBK"/>
          <w:color w:val="000000"/>
          <w:szCs w:val="24"/>
        </w:rPr>
      </w:pPr>
    </w:p>
    <w:p>
      <w:pPr>
        <w:rPr>
          <w:rFonts w:hint="eastAsia" w:ascii="方正仿宋_GBK" w:hAnsi="宋体" w:eastAsia="方正仿宋_GBK"/>
          <w:color w:val="000000"/>
          <w:sz w:val="24"/>
          <w:szCs w:val="24"/>
        </w:rPr>
      </w:pPr>
    </w:p>
    <w:p>
      <w:pPr>
        <w:pStyle w:val="2"/>
        <w:rPr>
          <w:rFonts w:hint="eastAsia" w:ascii="方正仿宋_GBK" w:eastAsia="方正仿宋_GBK"/>
          <w:color w:val="000000"/>
          <w:szCs w:val="24"/>
        </w:rPr>
      </w:pPr>
    </w:p>
    <w:p>
      <w:pPr>
        <w:rPr>
          <w:rFonts w:hint="eastAsia" w:ascii="方正仿宋_GBK" w:hAnsi="宋体" w:eastAsia="方正仿宋_GBK"/>
          <w:color w:val="000000"/>
          <w:sz w:val="24"/>
          <w:szCs w:val="24"/>
        </w:rPr>
      </w:pPr>
    </w:p>
    <w:p>
      <w:pPr>
        <w:pStyle w:val="2"/>
        <w:rPr>
          <w:rFonts w:hint="eastAsia" w:ascii="方正仿宋_GBK" w:eastAsia="方正仿宋_GBK"/>
          <w:color w:val="000000"/>
          <w:szCs w:val="24"/>
        </w:rPr>
      </w:pPr>
    </w:p>
    <w:p>
      <w:pPr>
        <w:rPr>
          <w:rFonts w:hint="eastAsia" w:ascii="方正仿宋_GBK" w:hAnsi="宋体" w:eastAsia="方正仿宋_GBK"/>
          <w:color w:val="000000"/>
          <w:sz w:val="24"/>
          <w:szCs w:val="24"/>
        </w:rPr>
      </w:pPr>
    </w:p>
    <w:p>
      <w:pPr>
        <w:pStyle w:val="2"/>
        <w:rPr>
          <w:rFonts w:hint="eastAsia" w:ascii="方正仿宋_GBK" w:eastAsia="方正仿宋_GBK"/>
          <w:color w:val="000000"/>
          <w:szCs w:val="24"/>
        </w:rPr>
      </w:pPr>
    </w:p>
    <w:p>
      <w:pP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pStyle w:val="4"/>
        <w:spacing w:line="560" w:lineRule="exact"/>
        <w:jc w:val="center"/>
        <w:rPr>
          <w:rFonts w:hint="eastAsia" w:ascii="方正小标宋_GBK" w:hAnsi="宋体" w:eastAsia="方正小标宋_GBK"/>
          <w:sz w:val="36"/>
          <w:szCs w:val="30"/>
        </w:rPr>
      </w:pPr>
      <w:bookmarkStart w:id="87" w:name="_Toc119418372"/>
      <w:bookmarkStart w:id="88" w:name="_Toc64532545"/>
      <w:r>
        <w:rPr>
          <w:rFonts w:hint="eastAsia" w:ascii="方正小标宋_GBK" w:hAnsi="宋体" w:eastAsia="方正小标宋_GBK"/>
          <w:sz w:val="36"/>
          <w:szCs w:val="30"/>
        </w:rPr>
        <w:t>第五篇  供应商须知</w:t>
      </w:r>
      <w:bookmarkEnd w:id="87"/>
      <w:bookmarkEnd w:id="88"/>
    </w:p>
    <w:p>
      <w:pPr>
        <w:pStyle w:val="5"/>
        <w:spacing w:before="0" w:after="0" w:line="380" w:lineRule="exact"/>
        <w:rPr>
          <w:rFonts w:hint="eastAsia" w:ascii="方正仿宋_GBK" w:eastAsia="方正仿宋_GBK"/>
          <w:sz w:val="24"/>
          <w:szCs w:val="24"/>
        </w:rPr>
      </w:pPr>
      <w:bookmarkStart w:id="89" w:name="_Toc106034646"/>
      <w:bookmarkStart w:id="90" w:name="_Toc5290"/>
      <w:bookmarkStart w:id="91" w:name="_Toc16524"/>
      <w:bookmarkStart w:id="92" w:name="_Toc119418373"/>
      <w:bookmarkStart w:id="93" w:name="_Toc65660355"/>
      <w:r>
        <w:rPr>
          <w:rFonts w:hint="eastAsia" w:ascii="方正仿宋_GBK" w:eastAsia="方正仿宋_GBK"/>
          <w:sz w:val="24"/>
          <w:szCs w:val="24"/>
        </w:rPr>
        <w:t>一、谈判费用</w:t>
      </w:r>
      <w:bookmarkEnd w:id="89"/>
      <w:bookmarkEnd w:id="90"/>
      <w:bookmarkEnd w:id="91"/>
      <w:bookmarkEnd w:id="92"/>
      <w:bookmarkEnd w:id="93"/>
    </w:p>
    <w:p>
      <w:pPr>
        <w:pStyle w:val="209"/>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参与谈判的供应商应承担其编制响应文件与递交响应文件所涉及的一切费用，不论谈判结果如何，采购人和采购代理机构在任何情况下无义务也无责任承担这些费用。</w:t>
      </w:r>
    </w:p>
    <w:p>
      <w:pPr>
        <w:pStyle w:val="5"/>
        <w:spacing w:before="0" w:after="0" w:line="380" w:lineRule="exact"/>
        <w:rPr>
          <w:rFonts w:hint="eastAsia" w:ascii="方正仿宋_GBK" w:eastAsia="方正仿宋_GBK"/>
          <w:sz w:val="24"/>
          <w:szCs w:val="24"/>
        </w:rPr>
      </w:pPr>
      <w:bookmarkStart w:id="94" w:name="_Toc31739"/>
      <w:bookmarkStart w:id="95" w:name="_Toc106034647"/>
      <w:bookmarkStart w:id="96" w:name="_Toc65660356"/>
      <w:bookmarkStart w:id="97" w:name="_Toc5915"/>
      <w:bookmarkStart w:id="98" w:name="_Toc119418374"/>
      <w:r>
        <w:rPr>
          <w:rFonts w:hint="eastAsia" w:ascii="方正仿宋_GBK" w:eastAsia="方正仿宋_GBK"/>
          <w:sz w:val="24"/>
          <w:szCs w:val="24"/>
        </w:rPr>
        <w:t>二、竞争性谈判文件</w:t>
      </w:r>
      <w:bookmarkEnd w:id="94"/>
      <w:bookmarkEnd w:id="95"/>
      <w:bookmarkEnd w:id="96"/>
      <w:bookmarkEnd w:id="97"/>
      <w:bookmarkEnd w:id="98"/>
      <w:r>
        <w:rPr>
          <w:rFonts w:hint="eastAsia" w:ascii="方正仿宋_GBK" w:eastAsia="方正仿宋_GBK"/>
          <w:sz w:val="24"/>
          <w:szCs w:val="24"/>
        </w:rPr>
        <w:tab/>
      </w:r>
    </w:p>
    <w:p>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（一）竞争性谈判文件由竞争性谈判邀请书、谈判项目技术（质量）需求、谈判项目服务需求、采购程序、评定成交的标准、无效谈判及采购终止、供应商须知、合同草案条款、响应文件格式要求七部分组成。</w:t>
      </w:r>
    </w:p>
    <w:p>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（二）采购人（或采购代理机构）所作的一切有效的书面通知、修改及补充，都是竞争性谈判文件不可分割的部分。</w:t>
      </w:r>
    </w:p>
    <w:p>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（三）本竞争性谈判文件中，谈判小组根据与供应商谈判情况可能实质性变动的内容为竞争性谈判文件第二、三、六篇全部内容。</w:t>
      </w:r>
    </w:p>
    <w:p>
      <w:pPr>
        <w:pStyle w:val="5"/>
        <w:spacing w:before="0" w:after="0" w:line="380" w:lineRule="exact"/>
        <w:rPr>
          <w:rFonts w:hint="eastAsia" w:ascii="方正仿宋_GBK" w:eastAsia="方正仿宋_GBK"/>
          <w:sz w:val="24"/>
          <w:szCs w:val="24"/>
        </w:rPr>
      </w:pPr>
      <w:bookmarkStart w:id="99" w:name="_Toc119418375"/>
      <w:bookmarkStart w:id="100" w:name="_Toc3061"/>
      <w:bookmarkStart w:id="101" w:name="_Toc106034648"/>
      <w:bookmarkStart w:id="102" w:name="_Toc65660357"/>
      <w:bookmarkStart w:id="103" w:name="_Toc9532"/>
      <w:r>
        <w:rPr>
          <w:rFonts w:hint="eastAsia" w:ascii="方正仿宋_GBK" w:eastAsia="方正仿宋_GBK"/>
          <w:sz w:val="24"/>
          <w:szCs w:val="24"/>
        </w:rPr>
        <w:t>三、谈判要求</w:t>
      </w:r>
      <w:bookmarkEnd w:id="99"/>
      <w:bookmarkEnd w:id="100"/>
      <w:bookmarkEnd w:id="101"/>
      <w:bookmarkEnd w:id="102"/>
      <w:bookmarkEnd w:id="103"/>
    </w:p>
    <w:p>
      <w:pPr>
        <w:snapToGrid w:val="0"/>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（一）响应文件</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供应商应当按照竞争性谈判文件的要求编制响应文件，并对竞争性谈判文件提出的要求和条件作出实质性响应，响应文件原则上采用软面订本。</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1.响应文件组成</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2.联合体</w:t>
      </w:r>
    </w:p>
    <w:p>
      <w:pPr>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2.1两个以上供应商可以组成一个谈判联合体，以一个供应商的身份参与谈判。</w:t>
      </w:r>
    </w:p>
    <w:p>
      <w:pPr>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2.2以联合体形式参加谈判的，联合体各方均应</w:t>
      </w:r>
      <w:r>
        <w:rPr>
          <w:rFonts w:hint="eastAsia" w:ascii="方正仿宋_GBK" w:hAnsi="宋体" w:eastAsia="方正仿宋_GBK" w:cs="宋体"/>
          <w:kern w:val="0"/>
          <w:sz w:val="24"/>
          <w:szCs w:val="24"/>
        </w:rPr>
        <w:t>满足供应商资格要求（详见“第一篇”）</w:t>
      </w:r>
      <w:r>
        <w:rPr>
          <w:rFonts w:hint="eastAsia" w:ascii="方正仿宋_GBK" w:hAnsi="宋体" w:eastAsia="方正仿宋_GBK"/>
          <w:sz w:val="24"/>
        </w:rPr>
        <w:t>。联合体中有同类资质的供应商按照联合体分工承担相同工作的，应当按照资质等级较低的供应商确定资质等级。</w:t>
      </w:r>
    </w:p>
    <w:p>
      <w:pPr>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2.3联合体各方之间应当签订共同联合协议，共同联合协议中应确定主办方（主体），代表联合体进行谈判和澄清。共同联合协议应明确约定联合体各方承担的工作和相应的责任，并将共同联合协议连同响应文件一并提交采购代理机构。</w:t>
      </w:r>
    </w:p>
    <w:p>
      <w:pPr>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2.4以联合体形式参加政府采购活动的，联合体各方不得再单独参加或者与其他供应商另外组成联合体参加同一合同项下的政府采购活动。</w:t>
      </w:r>
    </w:p>
    <w:p>
      <w:pPr>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2.5联合体谈判业绩计算，按照共同联合协议分工认定。</w:t>
      </w:r>
    </w:p>
    <w:p>
      <w:pPr>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2.6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rPr>
        <w:t>2.7以联合体谈判的，共同联合协议中应确定主办方（主体），代表联合体进行谈判和澄清。法定代表人授权委托书由联合体主办方（主体）出具。联合体各方均应满足供应商资格要求（详见“第一篇”）。</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3.谈判有效期：响应文件及有关承诺文件有效期为提交响应文件截止时间起90天。</w:t>
      </w:r>
    </w:p>
    <w:p>
      <w:pPr>
        <w:snapToGrid w:val="0"/>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（二）保证金：</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1.供应商提交保证金金额和方式详见“</w:t>
      </w:r>
      <w:r>
        <w:rPr>
          <w:rFonts w:hint="eastAsia" w:ascii="方正仿宋_GBK" w:hAnsi="宋体" w:eastAsia="方正仿宋_GBK"/>
          <w:b/>
          <w:sz w:val="24"/>
          <w:szCs w:val="24"/>
          <w:u w:val="single"/>
        </w:rPr>
        <w:t>第一篇  五、保证金”</w:t>
      </w:r>
      <w:r>
        <w:rPr>
          <w:rFonts w:hint="eastAsia" w:ascii="方正仿宋_GBK" w:hAnsi="宋体" w:eastAsia="方正仿宋_GBK"/>
          <w:sz w:val="24"/>
          <w:szCs w:val="24"/>
        </w:rPr>
        <w:t>；</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2.发生以下情况之一者，保证金不予退还：</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2.1供应商在提交响应文件截止时间后撤回响应文件的；</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2.2供应商在响应文件中提供虚假材料的；</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2.3除因不可抗力或竞争性谈判文件认可的情形以外，成交供应商不与采购人签订合同的；</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2.4供应商与采购人、其他供应商或者采购代理机构恶意串通的；</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2.5成交供应商不按规定的时间或拒绝按成交状态签订合同（即不按照采购文件确定的合同文本以及采购标的、规格型号、采购金额、采购数量、技术（质量）和服务要求等事项签订政府采购合同的）。</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w:t>
      </w:r>
      <w:r>
        <w:rPr>
          <w:rFonts w:hint="eastAsia" w:ascii="方正仿宋_GBK" w:hAnsi="宋体" w:eastAsia="方正仿宋_GBK"/>
          <w:sz w:val="24"/>
        </w:rPr>
        <w:t>保证金的有效期限在谈判有效期过后三十天继续有效。</w:t>
      </w:r>
    </w:p>
    <w:p>
      <w:pPr>
        <w:snapToGrid w:val="0"/>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（三）修正错误</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若供应商所递交的响应文件或最后报价中的价格出现大写金额和小写金额不一致的错误，以大写金额修正为准。</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谈判小组按上述修正错误的原则及方法修正供应商的报价，供应商同意并签署确认后，修正后的报价对供应商具有约束作用。如果供应商不接受修正后的价格，将视为无效谈判。</w:t>
      </w:r>
    </w:p>
    <w:p>
      <w:pPr>
        <w:snapToGrid w:val="0"/>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（四）提交响应文件的份数和签署</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pPr>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2.</w:t>
      </w:r>
      <w:r>
        <w:rPr>
          <w:rFonts w:hint="eastAsia" w:ascii="方正仿宋_GBK" w:hAnsi="宋体" w:eastAsia="方正仿宋_GBK"/>
          <w:sz w:val="24"/>
        </w:rPr>
        <w:t>在响应文件正本中，竞争性谈判文件第七篇响应文件格式中规定签署、盖章的地方必须按其规定签署、盖章。</w:t>
      </w:r>
    </w:p>
    <w:p>
      <w:pPr>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3.若供应商对响应文件的错处作必要修改，则应在修改处加盖供应商公章或由法定代表人（或其授权代表）或自然人</w:t>
      </w:r>
      <w:r>
        <w:rPr>
          <w:rFonts w:hint="eastAsia" w:ascii="方正仿宋_GBK" w:hAnsi="宋体" w:eastAsia="方正仿宋_GBK"/>
          <w:sz w:val="24"/>
          <w:szCs w:val="24"/>
        </w:rPr>
        <w:t>（供应商为自然人）签署</w:t>
      </w:r>
      <w:r>
        <w:rPr>
          <w:rFonts w:hint="eastAsia" w:ascii="方正仿宋_GBK" w:hAnsi="宋体" w:eastAsia="方正仿宋_GBK"/>
          <w:sz w:val="24"/>
        </w:rPr>
        <w:t>确认。</w:t>
      </w:r>
    </w:p>
    <w:p>
      <w:pPr>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4.电报、电话、传真形式的响应文件概不接受。</w:t>
      </w:r>
    </w:p>
    <w:p>
      <w:pPr>
        <w:snapToGrid w:val="0"/>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（五）响应文件的递交</w:t>
      </w:r>
    </w:p>
    <w:p>
      <w:pPr>
        <w:pStyle w:val="32"/>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响应文件的正本、副本以及电子文档均应密封送达谈判地点，应在封套上注明谈判项目名称、供应商名称。若正本、副本以及电子文档分别进行密封的，还应在封套上注明“正本”、“副本”、“电子文档”字样。</w:t>
      </w:r>
    </w:p>
    <w:p>
      <w:pPr>
        <w:snapToGrid w:val="0"/>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（六）响应文件语言：简体中文</w:t>
      </w:r>
    </w:p>
    <w:p>
      <w:pPr>
        <w:snapToGrid w:val="0"/>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（七）供应商参与人员</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各供应商应当派1-2名代表参与谈判，至少1人应为法定代表人（或其授权代表）或自然人（供应商为自然人）。</w:t>
      </w:r>
    </w:p>
    <w:p>
      <w:pPr>
        <w:pStyle w:val="5"/>
        <w:spacing w:before="0" w:after="0" w:line="380" w:lineRule="exact"/>
        <w:rPr>
          <w:rFonts w:hint="eastAsia" w:ascii="方正仿宋_GBK" w:eastAsia="方正仿宋_GBK"/>
          <w:sz w:val="24"/>
          <w:szCs w:val="24"/>
        </w:rPr>
      </w:pPr>
      <w:bookmarkStart w:id="104" w:name="_Toc6242"/>
      <w:bookmarkStart w:id="105" w:name="_Toc106034649"/>
      <w:bookmarkStart w:id="106" w:name="_Toc65660358"/>
      <w:bookmarkStart w:id="107" w:name="_Toc14702"/>
      <w:bookmarkStart w:id="108" w:name="_Toc119418376"/>
      <w:r>
        <w:rPr>
          <w:rFonts w:hint="eastAsia" w:ascii="方正仿宋_GBK" w:eastAsia="方正仿宋_GBK"/>
          <w:sz w:val="24"/>
          <w:szCs w:val="24"/>
        </w:rPr>
        <w:t>四、成交供应商的确定和变更</w:t>
      </w:r>
      <w:bookmarkEnd w:id="104"/>
      <w:bookmarkEnd w:id="105"/>
      <w:bookmarkEnd w:id="106"/>
      <w:bookmarkEnd w:id="107"/>
      <w:bookmarkEnd w:id="108"/>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（二）成交供应商的变更</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2.成交供应商无充分理由放弃成交的，采购人将向同级财政部门报告，财政部门将根据相关法律法规的规定进行处理。</w:t>
      </w:r>
    </w:p>
    <w:p>
      <w:pPr>
        <w:pStyle w:val="5"/>
        <w:spacing w:before="0" w:after="0" w:line="380" w:lineRule="exact"/>
        <w:rPr>
          <w:rFonts w:hint="eastAsia" w:ascii="方正仿宋_GBK" w:eastAsia="方正仿宋_GBK"/>
          <w:sz w:val="24"/>
          <w:szCs w:val="24"/>
        </w:rPr>
      </w:pPr>
      <w:bookmarkStart w:id="109" w:name="_Toc29821"/>
      <w:bookmarkStart w:id="110" w:name="_Toc1092"/>
      <w:bookmarkStart w:id="111" w:name="_Toc106034650"/>
      <w:bookmarkStart w:id="112" w:name="_Toc119418377"/>
      <w:bookmarkStart w:id="113" w:name="_Toc65660359"/>
      <w:r>
        <w:rPr>
          <w:rFonts w:hint="eastAsia" w:ascii="方正仿宋_GBK" w:eastAsia="方正仿宋_GBK"/>
          <w:sz w:val="24"/>
          <w:szCs w:val="24"/>
        </w:rPr>
        <w:t>五、成交通知</w:t>
      </w:r>
      <w:bookmarkEnd w:id="109"/>
      <w:bookmarkEnd w:id="110"/>
      <w:bookmarkEnd w:id="111"/>
      <w:bookmarkEnd w:id="112"/>
      <w:bookmarkEnd w:id="113"/>
    </w:p>
    <w:p>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（一）成交供应商确定后，采购代理机构将在重庆市政府采购网（</w:t>
      </w:r>
      <w:r>
        <w:rPr>
          <w:rFonts w:hint="eastAsia" w:ascii="方正仿宋_GBK" w:hAnsi="宋体" w:eastAsia="方正仿宋_GBK"/>
          <w:sz w:val="24"/>
          <w:szCs w:val="24"/>
        </w:rPr>
        <w:fldChar w:fldCharType="begin"/>
      </w:r>
      <w:r>
        <w:rPr>
          <w:rFonts w:hint="eastAsia" w:ascii="方正仿宋_GBK" w:hAnsi="宋体" w:eastAsia="方正仿宋_GBK"/>
          <w:sz w:val="24"/>
          <w:szCs w:val="24"/>
        </w:rPr>
        <w:instrText xml:space="preserve"> HYPERLINK "http://www.cqgp.gov.cn" </w:instrText>
      </w:r>
      <w:r>
        <w:rPr>
          <w:rFonts w:hint="eastAsia" w:ascii="方正仿宋_GBK" w:hAnsi="宋体" w:eastAsia="方正仿宋_GBK"/>
          <w:sz w:val="24"/>
          <w:szCs w:val="24"/>
        </w:rPr>
        <w:fldChar w:fldCharType="separate"/>
      </w:r>
      <w:r>
        <w:rPr>
          <w:rFonts w:hint="eastAsia" w:ascii="方正仿宋_GBK" w:hAnsi="宋体" w:eastAsia="方正仿宋_GBK"/>
          <w:sz w:val="24"/>
          <w:szCs w:val="24"/>
        </w:rPr>
        <w:t>www.ccgp-chongqing.gov.cn</w:t>
      </w:r>
      <w:r>
        <w:rPr>
          <w:rFonts w:hint="eastAsia" w:ascii="方正仿宋_GBK" w:hAnsi="宋体" w:eastAsia="方正仿宋_GBK"/>
          <w:sz w:val="24"/>
          <w:szCs w:val="24"/>
        </w:rPr>
        <w:fldChar w:fldCharType="end"/>
      </w:r>
      <w:r>
        <w:rPr>
          <w:rFonts w:hint="eastAsia" w:ascii="方正仿宋_GBK" w:hAnsi="宋体" w:eastAsia="方正仿宋_GBK"/>
          <w:sz w:val="24"/>
          <w:szCs w:val="24"/>
        </w:rPr>
        <w:t>）上发布成交结果公告。</w:t>
      </w:r>
    </w:p>
    <w:p>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（二）结果公告发出同时，采购代理机构将以书面形式发出《成交通知书》。《成交通知书》一经发出即发生法律效力。</w:t>
      </w:r>
    </w:p>
    <w:p>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（三）《成交通知书》将作为签订合同的依据。</w:t>
      </w:r>
    </w:p>
    <w:p>
      <w:pPr>
        <w:pStyle w:val="5"/>
        <w:spacing w:before="0" w:after="0" w:line="380" w:lineRule="exact"/>
        <w:rPr>
          <w:rFonts w:hint="eastAsia" w:ascii="方正仿宋_GBK" w:eastAsia="方正仿宋_GBK"/>
          <w:sz w:val="24"/>
          <w:szCs w:val="24"/>
        </w:rPr>
      </w:pPr>
      <w:bookmarkStart w:id="114" w:name="_Toc1010"/>
      <w:bookmarkStart w:id="115" w:name="_Toc119418378"/>
      <w:bookmarkStart w:id="116" w:name="_Toc106034651"/>
      <w:bookmarkStart w:id="117" w:name="_Toc65660360"/>
      <w:bookmarkStart w:id="118" w:name="_Toc30909"/>
      <w:r>
        <w:rPr>
          <w:rFonts w:hint="eastAsia" w:ascii="方正仿宋_GBK" w:eastAsia="方正仿宋_GBK"/>
          <w:sz w:val="24"/>
          <w:szCs w:val="24"/>
        </w:rPr>
        <w:t>六、关于质疑和投诉</w:t>
      </w:r>
      <w:bookmarkEnd w:id="114"/>
      <w:bookmarkEnd w:id="115"/>
      <w:bookmarkEnd w:id="116"/>
      <w:bookmarkEnd w:id="117"/>
      <w:bookmarkEnd w:id="118"/>
    </w:p>
    <w:p>
      <w:pPr>
        <w:spacing w:line="400" w:lineRule="exact"/>
        <w:ind w:firstLine="360" w:firstLineChars="150"/>
        <w:outlineLvl w:val="2"/>
        <w:rPr>
          <w:rFonts w:ascii="方正仿宋_GBK" w:hAnsi="宋体" w:eastAsia="方正仿宋_GBK"/>
          <w:sz w:val="24"/>
          <w:szCs w:val="24"/>
        </w:rPr>
      </w:pPr>
      <w:r>
        <w:rPr>
          <w:rFonts w:hint="eastAsia" w:ascii="方正仿宋_GBK" w:hAnsi="宋体" w:eastAsia="方正仿宋_GBK"/>
          <w:sz w:val="24"/>
          <w:szCs w:val="24"/>
        </w:rPr>
        <w:t xml:space="preserve"> （一）质疑</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供应商认为采购文件、采购过程和成交结果使自己的权益收到伤害的，可向采购人或采购代理机构以书面形式提出质疑。</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 xml:space="preserve">提出质疑的应当是参与所质疑项目采购活动的供应商。 </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1.质疑时限、内容</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1.1供应商认为采购文件、采购过程、成交结果使自己的权益受到损害的，可以在知道或者应知其权益受到损害之日起7个工作日内，以书面形式向采购人、采购代理机构提出质疑。</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1.2供应商提出质疑应当提交质疑函和必要的证明材料，质疑函应当包括下列内容：</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1.2.1供应商的姓名或者名称、地址、邮编、联系人及联系电话；</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1.2.2</w:t>
      </w:r>
      <w:r>
        <w:rPr>
          <w:rFonts w:hint="eastAsia" w:ascii="方正仿宋_GBK" w:hAnsi="宋体" w:eastAsia="方正仿宋_GBK"/>
          <w:sz w:val="24"/>
          <w:szCs w:val="24"/>
        </w:rPr>
        <w:t>质疑项目的项目名称、项目号以及采购执行编号</w:t>
      </w:r>
      <w:r>
        <w:rPr>
          <w:rFonts w:hint="eastAsia" w:ascii="方正仿宋_GBK" w:hAnsi="仿宋" w:eastAsia="方正仿宋_GBK" w:cs="仿宋"/>
          <w:sz w:val="24"/>
        </w:rPr>
        <w:t>；</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1.2.3具体、明确的质疑事项和与质疑事项相关的请求；</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1.2.4事实依据；</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1.2.5必要的法律依据；</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1.2.6提出质疑的日期；</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1.2.7营业执照（或事业单位法人证书，或个体工商户营业执照或有效的自然人身份证明）复印件；</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1.2.8法定代表人授权委托书原件、法定代表人身份证复印件和其授权代表的身份证复印件（供应商为自然人的提供自然人身份证复印件）；</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1.3供应商为自然人的，质疑函应当由本人签字；供应商为法人或者其他组织的，质疑函应当由法定代表人、主要负责人，或者其授权代表签字或者盖章，并加盖公章。</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2.质疑答复</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采购人、采购代理机构应当在收到供应商的书面质疑后七个工作日内作出答复，并以书面形式通知质疑供应商和其他有关供应商。</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3.其他</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3.1供应商应按照《政府采购质疑和投诉办法》（财政部令第94号）及相关法律法规要求，在法定质疑期内一次性提出针对同一采购程序环节的质疑。</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3.2质疑函范本可在财政部门户网站和中国政府采购网下载。</w:t>
      </w:r>
    </w:p>
    <w:p>
      <w:pPr>
        <w:spacing w:line="400" w:lineRule="exact"/>
        <w:ind w:right="12" w:firstLine="480"/>
        <w:outlineLvl w:val="2"/>
        <w:rPr>
          <w:rFonts w:ascii="方正仿宋_GBK" w:hAnsi="仿宋" w:eastAsia="方正仿宋_GBK" w:cs="仿宋"/>
          <w:sz w:val="24"/>
        </w:rPr>
      </w:pPr>
      <w:r>
        <w:rPr>
          <w:rFonts w:hint="eastAsia" w:ascii="方正仿宋_GBK" w:hAnsi="仿宋" w:eastAsia="方正仿宋_GBK" w:cs="仿宋"/>
          <w:sz w:val="24"/>
        </w:rPr>
        <w:t>（二）投诉</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1.供应商对采购人、采购代理机构的答复不满意，或者采购人、采购代理机构未在规定时间内作出答复的，可以在答复期满后15个工作日内按照相关法律法规向财政部门提起投诉。</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2.供应商应按照《政府采购质疑和投诉办法》（财政部令第94号）及相关法律法规要求递交投诉书和必要的证明材料。投诉书范本可在财政部门户网站和中国政府采购网下载。</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spacing w:line="400" w:lineRule="exact"/>
        <w:ind w:firstLine="480" w:firstLineChars="200"/>
        <w:rPr>
          <w:rFonts w:hint="eastAsia" w:ascii="方正仿宋_GBK" w:hAnsi="宋体" w:eastAsia="方正仿宋_GBK"/>
          <w:sz w:val="24"/>
          <w:szCs w:val="24"/>
        </w:rPr>
      </w:pPr>
      <w:r>
        <w:rPr>
          <w:rFonts w:hint="eastAsia" w:ascii="方正仿宋_GBK" w:hAnsi="仿宋" w:eastAsia="方正仿宋_GBK" w:cs="仿宋"/>
          <w:sz w:val="24"/>
        </w:rPr>
        <w:t>4.在确定受理投诉后，财政部门自受理投诉之日起30个工作日内（需要检验、检测、鉴定、专家评审以及需要投诉人补正材料的，所需时间不计算在投诉处理期限内）对投诉事项做出处理决定。</w:t>
      </w:r>
    </w:p>
    <w:p>
      <w:pPr>
        <w:pStyle w:val="5"/>
        <w:spacing w:before="0" w:after="0" w:line="380" w:lineRule="exact"/>
        <w:rPr>
          <w:rFonts w:hint="eastAsia" w:ascii="方正仿宋_GBK" w:eastAsia="方正仿宋_GBK"/>
          <w:sz w:val="24"/>
          <w:szCs w:val="24"/>
        </w:rPr>
      </w:pPr>
      <w:bookmarkStart w:id="119" w:name="_Toc106034652"/>
      <w:bookmarkStart w:id="120" w:name="_Toc3127"/>
      <w:bookmarkStart w:id="121" w:name="_Toc119418379"/>
      <w:bookmarkStart w:id="122" w:name="_Toc65660361"/>
      <w:bookmarkStart w:id="123" w:name="_Toc16648"/>
      <w:r>
        <w:rPr>
          <w:rFonts w:hint="eastAsia" w:ascii="方正仿宋_GBK" w:eastAsia="方正仿宋_GBK"/>
          <w:sz w:val="24"/>
          <w:szCs w:val="24"/>
        </w:rPr>
        <w:t>七、签订合同</w:t>
      </w:r>
      <w:bookmarkEnd w:id="119"/>
      <w:bookmarkEnd w:id="120"/>
      <w:bookmarkEnd w:id="121"/>
      <w:bookmarkEnd w:id="122"/>
      <w:bookmarkEnd w:id="123"/>
    </w:p>
    <w:p>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方正仿宋_GBK" w:eastAsia="方正仿宋_GBK"/>
          <w:sz w:val="24"/>
        </w:rPr>
        <w:t>采购人原则上应在成交通知书发出之日起二十日内和成交供应商签订政府采购合同，无正当理由不得拒绝或拖延合同签订</w:t>
      </w:r>
      <w:r>
        <w:rPr>
          <w:rFonts w:hint="eastAsia" w:ascii="方正仿宋_GBK" w:hAnsi="宋体" w:eastAsia="方正仿宋_GBK"/>
          <w:sz w:val="24"/>
          <w:szCs w:val="24"/>
        </w:rPr>
        <w:t>。所签订的合同不得对竞争性谈判文件和供应商的响应文件作实质性修改。其他未尽事宜由采购人和成交供应商在采购合同中详细约定。</w:t>
      </w:r>
    </w:p>
    <w:p>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rPr>
        <w:t>采购人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t>
      </w:r>
    </w:p>
    <w:p>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（三）竞争性谈判文件、供应商的响应文件及澄清文件等，均为签订政府采购合同的依据。</w:t>
      </w:r>
    </w:p>
    <w:p>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（四）合同生效条款由供需双方约定，法律、行政法规规定应当办理批准、登记等手续后生效的合同，依照其规定。</w:t>
      </w:r>
    </w:p>
    <w:p>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（五）合同原则上应按照《重庆市政府采购合同》签订，相关单位要求适用合同通用格式版本的，应按其要求另行签订其他合同。</w:t>
      </w:r>
    </w:p>
    <w:p>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（六）采购人要求成交供应商提供履约保证金的，应当在竞争性谈判文件中予以约定。成交供应商履约完毕后，采购人根据采购文件规定无息退还其履约保证金。</w:t>
      </w:r>
    </w:p>
    <w:p>
      <w:pPr>
        <w:pStyle w:val="5"/>
        <w:spacing w:before="0" w:after="0" w:line="380" w:lineRule="exact"/>
        <w:rPr>
          <w:rFonts w:hint="eastAsia" w:ascii="方正仿宋_GBK" w:eastAsia="方正仿宋_GBK"/>
          <w:sz w:val="24"/>
          <w:szCs w:val="24"/>
        </w:rPr>
      </w:pPr>
      <w:bookmarkStart w:id="124" w:name="_Toc119418380"/>
      <w:bookmarkStart w:id="125" w:name="_Toc106034653"/>
      <w:r>
        <w:rPr>
          <w:rFonts w:hint="eastAsia" w:ascii="方正仿宋_GBK" w:eastAsia="方正仿宋_GBK"/>
          <w:sz w:val="24"/>
          <w:szCs w:val="24"/>
        </w:rPr>
        <w:t>八、项目验收</w:t>
      </w:r>
      <w:bookmarkEnd w:id="124"/>
      <w:bookmarkEnd w:id="125"/>
    </w:p>
    <w:p>
      <w:pPr>
        <w:spacing w:line="400" w:lineRule="exact"/>
        <w:ind w:firstLine="360" w:firstLineChars="150"/>
        <w:rPr>
          <w:rFonts w:hint="eastAsia" w:ascii="方正仿宋_GBK" w:hAnsi="宋体" w:eastAsia="方正仿宋_GBK"/>
          <w:sz w:val="24"/>
          <w:szCs w:val="24"/>
        </w:rPr>
      </w:pPr>
      <w:r>
        <w:rPr>
          <w:rFonts w:hint="eastAsia" w:ascii="方正仿宋_GBK" w:hAnsi="方正仿宋_GBK" w:eastAsia="方正仿宋_GBK"/>
          <w:sz w:val="24"/>
        </w:rPr>
        <w:t>合同执行完毕，采购人或采购代理机构原则上应在7个工作日内组织履约情况验收，不得无故拖延或附加额外条件。</w:t>
      </w:r>
    </w:p>
    <w:p>
      <w:pPr>
        <w:pStyle w:val="5"/>
        <w:spacing w:before="0" w:after="0" w:line="380" w:lineRule="exact"/>
        <w:rPr>
          <w:rFonts w:hint="eastAsia" w:ascii="方正仿宋_GBK" w:eastAsia="方正仿宋_GBK"/>
          <w:sz w:val="24"/>
          <w:szCs w:val="24"/>
        </w:rPr>
      </w:pPr>
      <w:bookmarkStart w:id="126" w:name="_Toc18609"/>
      <w:bookmarkStart w:id="127" w:name="_Toc119418381"/>
      <w:bookmarkStart w:id="128" w:name="_Toc1715"/>
      <w:bookmarkStart w:id="129" w:name="_Toc65660364"/>
      <w:bookmarkStart w:id="130" w:name="_Toc106034656"/>
      <w:r>
        <w:rPr>
          <w:rFonts w:hint="eastAsia" w:ascii="方正仿宋_GBK" w:eastAsia="方正仿宋_GBK"/>
          <w:sz w:val="24"/>
          <w:szCs w:val="24"/>
        </w:rPr>
        <w:t>九、政府采购信用融资</w:t>
      </w:r>
      <w:bookmarkEnd w:id="126"/>
      <w:bookmarkEnd w:id="127"/>
      <w:bookmarkEnd w:id="128"/>
      <w:bookmarkEnd w:id="129"/>
      <w:bookmarkEnd w:id="130"/>
    </w:p>
    <w:p>
      <w:pPr>
        <w:spacing w:line="400" w:lineRule="exact"/>
        <w:ind w:firstLine="480" w:firstLineChars="200"/>
        <w:rPr>
          <w:rFonts w:ascii="宋体" w:hAnsi="宋体"/>
          <w:sz w:val="24"/>
          <w:szCs w:val="24"/>
        </w:rPr>
        <w:sectPr>
          <w:pgSz w:w="11907" w:h="16840"/>
          <w:pgMar w:top="1134" w:right="1191" w:bottom="1134" w:left="1304" w:header="964" w:footer="992" w:gutter="0"/>
          <w:pgNumType w:fmt="numberInDash"/>
          <w:cols w:space="720" w:num="1"/>
          <w:docGrid w:linePitch="312" w:charSpace="0"/>
        </w:sectPr>
      </w:pPr>
      <w:r>
        <w:rPr>
          <w:rFonts w:hint="eastAsia" w:ascii="方正仿宋_GBK" w:hAnsi="宋体" w:eastAsia="方正仿宋_GBK"/>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pPr>
        <w:pStyle w:val="39"/>
        <w:jc w:val="both"/>
        <w:rPr>
          <w:rFonts w:hint="eastAsia" w:ascii="方正仿宋_GBK" w:hAnsi="宋体" w:eastAsia="方正仿宋_GBK"/>
          <w:color w:val="000000"/>
          <w:sz w:val="24"/>
          <w:szCs w:val="24"/>
        </w:rPr>
      </w:pPr>
    </w:p>
    <w:bookmarkEnd w:id="35"/>
    <w:bookmarkEnd w:id="36"/>
    <w:p>
      <w:pPr>
        <w:jc w:val="center"/>
        <w:rPr>
          <w:rFonts w:hint="eastAsia" w:ascii="方正小标宋_GBK" w:hAnsi="宋体" w:eastAsia="方正小标宋_GBK"/>
          <w:b/>
          <w:sz w:val="36"/>
          <w:szCs w:val="30"/>
        </w:rPr>
      </w:pPr>
      <w:bookmarkStart w:id="131" w:name="_Hlt41879464"/>
      <w:bookmarkEnd w:id="131"/>
      <w:bookmarkStart w:id="132" w:name="_Toc63612745"/>
      <w:bookmarkStart w:id="133" w:name="_Toc119418382"/>
      <w:bookmarkStart w:id="134" w:name="_Toc519174497"/>
      <w:bookmarkStart w:id="135" w:name="_Toc12789072"/>
      <w:r>
        <w:rPr>
          <w:rFonts w:hint="eastAsia" w:ascii="方正小标宋_GBK" w:hAnsi="宋体" w:eastAsia="方正小标宋_GBK"/>
          <w:sz w:val="36"/>
          <w:szCs w:val="30"/>
        </w:rPr>
        <w:t xml:space="preserve">第六篇  </w:t>
      </w:r>
      <w:bookmarkEnd w:id="132"/>
      <w:r>
        <w:rPr>
          <w:rFonts w:hint="eastAsia" w:ascii="方正小标宋_GBK" w:hAnsi="宋体" w:eastAsia="方正小标宋_GBK"/>
          <w:sz w:val="36"/>
          <w:szCs w:val="30"/>
        </w:rPr>
        <w:t>合同草案条款</w:t>
      </w:r>
      <w:bookmarkEnd w:id="133"/>
    </w:p>
    <w:p>
      <w:pPr>
        <w:spacing w:line="500" w:lineRule="exact"/>
        <w:jc w:val="center"/>
        <w:rPr>
          <w:rFonts w:hint="eastAsia" w:ascii="方正仿宋_GBK" w:eastAsia="方正仿宋_GBK"/>
          <w:b/>
          <w:color w:val="000000"/>
          <w:sz w:val="44"/>
        </w:rPr>
      </w:pPr>
      <w:r>
        <w:rPr>
          <w:rFonts w:hint="eastAsia" w:ascii="方正仿宋_GBK" w:eastAsia="方正仿宋_GBK"/>
          <w:b/>
          <w:color w:val="000000"/>
          <w:sz w:val="44"/>
        </w:rPr>
        <w:t>重庆市黔江中心医院</w:t>
      </w:r>
    </w:p>
    <w:p>
      <w:pPr>
        <w:spacing w:line="500" w:lineRule="exact"/>
        <w:jc w:val="center"/>
        <w:rPr>
          <w:rFonts w:hint="eastAsia" w:ascii="方正仿宋_GBK" w:eastAsia="方正仿宋_GBK"/>
          <w:b/>
          <w:color w:val="000000"/>
          <w:sz w:val="44"/>
        </w:rPr>
      </w:pPr>
      <w:r>
        <w:rPr>
          <w:rFonts w:hint="eastAsia" w:ascii="方正仿宋_GBK" w:eastAsia="方正仿宋_GBK"/>
          <w:color w:val="000000"/>
          <w:sz w:val="24"/>
          <w:u w:val="single"/>
        </w:rPr>
        <w:t xml:space="preserve">                         </w:t>
      </w:r>
      <w:r>
        <w:rPr>
          <w:rFonts w:hint="eastAsia" w:ascii="方正仿宋_GBK" w:eastAsia="方正仿宋_GBK"/>
          <w:b/>
          <w:color w:val="000000"/>
          <w:sz w:val="44"/>
          <w:u w:val="single"/>
        </w:rPr>
        <w:t>项目</w:t>
      </w:r>
      <w:r>
        <w:rPr>
          <w:rFonts w:hint="eastAsia" w:ascii="方正仿宋_GBK" w:eastAsia="方正仿宋_GBK"/>
          <w:b/>
          <w:color w:val="000000"/>
          <w:sz w:val="44"/>
        </w:rPr>
        <w:t>采购合同</w:t>
      </w:r>
    </w:p>
    <w:p>
      <w:pPr>
        <w:spacing w:line="500" w:lineRule="exact"/>
        <w:jc w:val="center"/>
        <w:rPr>
          <w:rFonts w:hint="eastAsia" w:ascii="方正仿宋_GBK" w:eastAsia="方正仿宋_GBK"/>
          <w:color w:val="000000"/>
          <w:sz w:val="24"/>
        </w:rPr>
      </w:pPr>
      <w:r>
        <w:rPr>
          <w:rFonts w:hint="eastAsia" w:ascii="方正仿宋_GBK" w:eastAsia="方正仿宋_GBK"/>
          <w:color w:val="000000"/>
          <w:sz w:val="24"/>
        </w:rPr>
        <w:t>（项目号：）</w:t>
      </w:r>
    </w:p>
    <w:p>
      <w:pPr>
        <w:spacing w:line="500" w:lineRule="exact"/>
        <w:rPr>
          <w:rFonts w:hint="eastAsia" w:ascii="方正仿宋_GBK" w:eastAsia="方正仿宋_GBK"/>
          <w:color w:val="000000"/>
          <w:sz w:val="24"/>
        </w:rPr>
      </w:pPr>
      <w:r>
        <w:rPr>
          <w:rFonts w:hint="eastAsia" w:ascii="方正仿宋_GBK" w:eastAsia="方正仿宋_GBK"/>
          <w:color w:val="000000"/>
          <w:sz w:val="24"/>
        </w:rPr>
        <w:t>甲方（需方）：</w:t>
      </w:r>
      <w:r>
        <w:rPr>
          <w:rFonts w:hint="eastAsia" w:ascii="方正仿宋_GBK" w:eastAsia="方正仿宋_GBK"/>
          <w:color w:val="000000"/>
          <w:sz w:val="24"/>
          <w:u w:val="single"/>
        </w:rPr>
        <w:t>重庆市黔江中心医院</w:t>
      </w:r>
    </w:p>
    <w:p>
      <w:pPr>
        <w:spacing w:line="500" w:lineRule="exact"/>
        <w:rPr>
          <w:rFonts w:ascii="方正仿宋_GBK" w:eastAsia="方正仿宋_GBK"/>
          <w:color w:val="000000"/>
          <w:sz w:val="24"/>
          <w:u w:val="single"/>
        </w:rPr>
      </w:pPr>
      <w:r>
        <w:rPr>
          <w:rFonts w:hint="eastAsia" w:ascii="方正仿宋_GBK" w:eastAsia="方正仿宋_GBK"/>
          <w:color w:val="000000"/>
          <w:sz w:val="24"/>
        </w:rPr>
        <w:t>乙方（供方）：</w:t>
      </w:r>
      <w:r>
        <w:rPr>
          <w:rFonts w:hint="eastAsia" w:ascii="方正仿宋_GBK" w:eastAsia="方正仿宋_GBK"/>
          <w:color w:val="000000"/>
          <w:sz w:val="24"/>
          <w:u w:val="single"/>
        </w:rPr>
        <w:t xml:space="preserve">                         </w:t>
      </w:r>
    </w:p>
    <w:p>
      <w:pPr>
        <w:spacing w:line="500" w:lineRule="exact"/>
        <w:rPr>
          <w:rFonts w:hint="eastAsia" w:ascii="方正仿宋_GBK" w:eastAsia="方正仿宋_GBK"/>
          <w:color w:val="000000"/>
          <w:sz w:val="24"/>
        </w:rPr>
      </w:pPr>
    </w:p>
    <w:p>
      <w:pPr>
        <w:spacing w:line="500" w:lineRule="exact"/>
        <w:rPr>
          <w:rFonts w:hint="eastAsia" w:ascii="方正仿宋_GBK" w:eastAsia="方正仿宋_GBK"/>
          <w:color w:val="000000"/>
          <w:sz w:val="24"/>
        </w:rPr>
      </w:pPr>
      <w:r>
        <w:rPr>
          <w:rFonts w:hint="eastAsia" w:ascii="方正仿宋_GBK" w:eastAsia="方正仿宋_GBK"/>
          <w:color w:val="000000"/>
          <w:sz w:val="24"/>
        </w:rPr>
        <w:t>经双方协商一致，达成以下购销合同：</w:t>
      </w:r>
    </w:p>
    <w:tbl>
      <w:tblPr>
        <w:tblStyle w:val="58"/>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103"/>
        <w:gridCol w:w="1222"/>
        <w:gridCol w:w="945"/>
        <w:gridCol w:w="104"/>
        <w:gridCol w:w="1441"/>
        <w:gridCol w:w="1058"/>
        <w:gridCol w:w="1305"/>
        <w:gridCol w:w="1306"/>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25" w:hRule="atLeast"/>
          <w:jc w:val="center"/>
        </w:trPr>
        <w:tc>
          <w:tcPr>
            <w:tcW w:w="1404" w:type="dxa"/>
            <w:noWrap w:val="0"/>
            <w:vAlign w:val="center"/>
          </w:tcPr>
          <w:p>
            <w:pPr>
              <w:spacing w:line="50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商品名称</w:t>
            </w:r>
          </w:p>
        </w:tc>
        <w:tc>
          <w:tcPr>
            <w:tcW w:w="1103" w:type="dxa"/>
            <w:noWrap w:val="0"/>
            <w:vAlign w:val="center"/>
          </w:tcPr>
          <w:p>
            <w:pPr>
              <w:spacing w:line="50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规格</w:t>
            </w:r>
          </w:p>
          <w:p>
            <w:pPr>
              <w:spacing w:line="50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型号</w:t>
            </w:r>
          </w:p>
        </w:tc>
        <w:tc>
          <w:tcPr>
            <w:tcW w:w="1222" w:type="dxa"/>
            <w:noWrap w:val="0"/>
            <w:vAlign w:val="center"/>
          </w:tcPr>
          <w:p>
            <w:pPr>
              <w:spacing w:line="50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厂家</w:t>
            </w:r>
          </w:p>
        </w:tc>
        <w:tc>
          <w:tcPr>
            <w:tcW w:w="945" w:type="dxa"/>
            <w:noWrap w:val="0"/>
            <w:vAlign w:val="center"/>
          </w:tcPr>
          <w:p>
            <w:pPr>
              <w:spacing w:line="50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数量</w:t>
            </w:r>
          </w:p>
        </w:tc>
        <w:tc>
          <w:tcPr>
            <w:tcW w:w="1545" w:type="dxa"/>
            <w:gridSpan w:val="2"/>
            <w:noWrap w:val="0"/>
            <w:vAlign w:val="center"/>
          </w:tcPr>
          <w:p>
            <w:pPr>
              <w:spacing w:line="50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单价（元）</w:t>
            </w:r>
          </w:p>
        </w:tc>
        <w:tc>
          <w:tcPr>
            <w:tcW w:w="1058" w:type="dxa"/>
            <w:noWrap w:val="0"/>
            <w:vAlign w:val="center"/>
          </w:tcPr>
          <w:p>
            <w:pPr>
              <w:spacing w:line="50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总价（元）</w:t>
            </w:r>
          </w:p>
        </w:tc>
        <w:tc>
          <w:tcPr>
            <w:tcW w:w="1305" w:type="dxa"/>
            <w:noWrap w:val="0"/>
            <w:vAlign w:val="center"/>
          </w:tcPr>
          <w:p>
            <w:pPr>
              <w:spacing w:line="50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交货</w:t>
            </w:r>
          </w:p>
          <w:p>
            <w:pPr>
              <w:spacing w:line="50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时间</w:t>
            </w:r>
          </w:p>
        </w:tc>
        <w:tc>
          <w:tcPr>
            <w:tcW w:w="1306" w:type="dxa"/>
            <w:noWrap w:val="0"/>
            <w:vAlign w:val="center"/>
          </w:tcPr>
          <w:p>
            <w:pPr>
              <w:spacing w:line="50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1404" w:type="dxa"/>
            <w:noWrap w:val="0"/>
            <w:vAlign w:val="center"/>
          </w:tcPr>
          <w:p>
            <w:pPr>
              <w:widowControl/>
              <w:spacing w:line="500" w:lineRule="exact"/>
              <w:jc w:val="center"/>
              <w:rPr>
                <w:rFonts w:hint="eastAsia" w:ascii="方正仿宋_GBK" w:hAnsi="方正仿宋_GBK" w:eastAsia="方正仿宋_GBK" w:cs="方正仿宋_GBK"/>
                <w:kern w:val="0"/>
                <w:sz w:val="24"/>
                <w:szCs w:val="24"/>
              </w:rPr>
            </w:pPr>
          </w:p>
        </w:tc>
        <w:tc>
          <w:tcPr>
            <w:tcW w:w="1103" w:type="dxa"/>
            <w:noWrap w:val="0"/>
            <w:vAlign w:val="center"/>
          </w:tcPr>
          <w:p>
            <w:pPr>
              <w:widowControl/>
              <w:spacing w:line="500" w:lineRule="exact"/>
              <w:jc w:val="center"/>
              <w:rPr>
                <w:rFonts w:ascii="方正仿宋_GBK" w:hAnsi="方正仿宋_GBK" w:eastAsia="方正仿宋_GBK" w:cs="方正仿宋_GBK"/>
                <w:kern w:val="0"/>
                <w:sz w:val="24"/>
                <w:szCs w:val="24"/>
              </w:rPr>
            </w:pPr>
          </w:p>
        </w:tc>
        <w:tc>
          <w:tcPr>
            <w:tcW w:w="1222" w:type="dxa"/>
            <w:noWrap w:val="0"/>
            <w:vAlign w:val="center"/>
          </w:tcPr>
          <w:p>
            <w:pPr>
              <w:widowControl/>
              <w:spacing w:line="500" w:lineRule="exact"/>
              <w:jc w:val="left"/>
              <w:rPr>
                <w:rFonts w:ascii="方正仿宋_GBK" w:hAnsi="方正仿宋_GBK" w:eastAsia="方正仿宋_GBK" w:cs="方正仿宋_GBK"/>
                <w:kern w:val="0"/>
                <w:sz w:val="24"/>
                <w:szCs w:val="24"/>
              </w:rPr>
            </w:pPr>
          </w:p>
        </w:tc>
        <w:tc>
          <w:tcPr>
            <w:tcW w:w="945" w:type="dxa"/>
            <w:noWrap w:val="0"/>
            <w:vAlign w:val="center"/>
          </w:tcPr>
          <w:p>
            <w:pPr>
              <w:spacing w:line="500" w:lineRule="exact"/>
              <w:jc w:val="center"/>
              <w:rPr>
                <w:rFonts w:ascii="方正仿宋_GBK" w:hAnsi="方正仿宋_GBK" w:eastAsia="方正仿宋_GBK" w:cs="方正仿宋_GBK"/>
                <w:color w:val="000000"/>
                <w:sz w:val="24"/>
                <w:szCs w:val="24"/>
              </w:rPr>
            </w:pPr>
          </w:p>
        </w:tc>
        <w:tc>
          <w:tcPr>
            <w:tcW w:w="1545" w:type="dxa"/>
            <w:gridSpan w:val="2"/>
            <w:noWrap w:val="0"/>
            <w:vAlign w:val="center"/>
          </w:tcPr>
          <w:p>
            <w:pPr>
              <w:spacing w:line="500" w:lineRule="exact"/>
              <w:jc w:val="center"/>
              <w:rPr>
                <w:rFonts w:ascii="方正仿宋_GBK" w:hAnsi="方正仿宋_GBK" w:eastAsia="方正仿宋_GBK" w:cs="方正仿宋_GBK"/>
                <w:color w:val="000000"/>
                <w:sz w:val="24"/>
                <w:szCs w:val="24"/>
              </w:rPr>
            </w:pPr>
          </w:p>
        </w:tc>
        <w:tc>
          <w:tcPr>
            <w:tcW w:w="1058" w:type="dxa"/>
            <w:noWrap w:val="0"/>
            <w:vAlign w:val="center"/>
          </w:tcPr>
          <w:p>
            <w:pPr>
              <w:spacing w:line="500" w:lineRule="exact"/>
              <w:jc w:val="center"/>
              <w:rPr>
                <w:rFonts w:ascii="方正仿宋_GBK" w:hAnsi="方正仿宋_GBK" w:eastAsia="方正仿宋_GBK" w:cs="方正仿宋_GBK"/>
                <w:color w:val="000000"/>
                <w:sz w:val="24"/>
                <w:szCs w:val="24"/>
              </w:rPr>
            </w:pPr>
          </w:p>
        </w:tc>
        <w:tc>
          <w:tcPr>
            <w:tcW w:w="1305" w:type="dxa"/>
            <w:noWrap w:val="0"/>
            <w:vAlign w:val="center"/>
          </w:tcPr>
          <w:p>
            <w:pPr>
              <w:spacing w:line="500" w:lineRule="exact"/>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合同签订后7个工作日</w:t>
            </w:r>
          </w:p>
        </w:tc>
        <w:tc>
          <w:tcPr>
            <w:tcW w:w="1306" w:type="dxa"/>
            <w:noWrap w:val="0"/>
            <w:vAlign w:val="center"/>
          </w:tcPr>
          <w:p>
            <w:pPr>
              <w:spacing w:line="500" w:lineRule="exact"/>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重庆市黔江中心医院指定地点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jc w:val="center"/>
        </w:trPr>
        <w:tc>
          <w:tcPr>
            <w:tcW w:w="9888" w:type="dxa"/>
            <w:gridSpan w:val="9"/>
            <w:noWrap w:val="0"/>
            <w:vAlign w:val="center"/>
          </w:tcPr>
          <w:p>
            <w:pPr>
              <w:spacing w:line="5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jc w:val="center"/>
        </w:trPr>
        <w:tc>
          <w:tcPr>
            <w:tcW w:w="9888" w:type="dxa"/>
            <w:gridSpan w:val="9"/>
            <w:noWrap w:val="0"/>
            <w:vAlign w:val="center"/>
          </w:tcPr>
          <w:p>
            <w:pPr>
              <w:spacing w:line="5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jc w:val="center"/>
        </w:trPr>
        <w:tc>
          <w:tcPr>
            <w:tcW w:w="9888" w:type="dxa"/>
            <w:gridSpan w:val="9"/>
            <w:noWrap w:val="0"/>
            <w:vAlign w:val="center"/>
          </w:tcPr>
          <w:p>
            <w:pPr>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此合同总价为CIP价，包含产品到医院指定地点的装卸、搬运、运输、 仓储、安装、调试、培训等费用。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0" w:hRule="atLeast"/>
          <w:jc w:val="center"/>
        </w:trPr>
        <w:tc>
          <w:tcPr>
            <w:tcW w:w="9888" w:type="dxa"/>
            <w:gridSpan w:val="9"/>
            <w:noWrap w:val="0"/>
            <w:vAlign w:val="top"/>
          </w:tcPr>
          <w:p>
            <w:pPr>
              <w:spacing w:line="5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b/>
                <w:bCs/>
                <w:color w:val="000000"/>
                <w:sz w:val="24"/>
                <w:szCs w:val="24"/>
              </w:rPr>
              <w:t>质量要求和技术标准。</w:t>
            </w:r>
            <w:r>
              <w:rPr>
                <w:rFonts w:hint="eastAsia" w:ascii="方正仿宋_GBK" w:hAnsi="方正仿宋_GBK" w:eastAsia="方正仿宋_GBK" w:cs="方正仿宋_GBK"/>
                <w:color w:val="000000"/>
                <w:sz w:val="24"/>
                <w:szCs w:val="24"/>
              </w:rPr>
              <w:t>供方提供的商品必须是全新的，完全符合国家有关技术标准，供方的质量保证及售后服务承诺如下：</w:t>
            </w:r>
          </w:p>
          <w:p>
            <w:pPr>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1、保修期：</w:t>
            </w:r>
          </w:p>
          <w:p>
            <w:pPr>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2、保修范围：</w:t>
            </w:r>
          </w:p>
          <w:p>
            <w:pPr>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3、服务措施：</w:t>
            </w:r>
          </w:p>
          <w:p>
            <w:pPr>
              <w:spacing w:line="500" w:lineRule="exact"/>
              <w:ind w:firstLine="480" w:firstLineChars="200"/>
              <w:rPr>
                <w:rFonts w:hint="eastAsia" w:ascii="方正仿宋_GBK" w:eastAsia="方正仿宋_GBK"/>
                <w:sz w:val="24"/>
                <w:szCs w:val="24"/>
              </w:rPr>
            </w:pPr>
            <w:r>
              <w:rPr>
                <w:rFonts w:hint="eastAsia" w:ascii="方正仿宋_GBK" w:eastAsia="方正仿宋_GBK"/>
                <w:sz w:val="24"/>
                <w:szCs w:val="24"/>
              </w:rPr>
              <w:t>4.保修期内乙方保证维修使用的备品备件及易损件为原厂配件。</w:t>
            </w:r>
          </w:p>
          <w:p>
            <w:pPr>
              <w:spacing w:line="500" w:lineRule="exact"/>
              <w:ind w:firstLine="480" w:firstLineChars="200"/>
              <w:rPr>
                <w:rFonts w:hint="eastAsia" w:ascii="方正仿宋_GBK" w:eastAsia="方正仿宋_GBK"/>
                <w:sz w:val="24"/>
                <w:szCs w:val="24"/>
              </w:rPr>
            </w:pPr>
            <w:r>
              <w:rPr>
                <w:rFonts w:hint="eastAsia" w:ascii="方正仿宋_GBK" w:eastAsia="方正仿宋_GBK"/>
                <w:sz w:val="24"/>
                <w:szCs w:val="24"/>
              </w:rPr>
              <w:t>5.对保修期外的设备维修，乙方只向甲方收取零配件成本费。</w:t>
            </w:r>
          </w:p>
          <w:p>
            <w:pPr>
              <w:spacing w:line="500" w:lineRule="exact"/>
              <w:ind w:firstLine="480" w:firstLineChars="200"/>
              <w:rPr>
                <w:rFonts w:hint="eastAsia" w:ascii="方正仿宋_GBK" w:eastAsia="方正仿宋_GBK"/>
                <w:sz w:val="24"/>
                <w:szCs w:val="24"/>
              </w:rPr>
            </w:pPr>
            <w:r>
              <w:rPr>
                <w:rFonts w:hint="eastAsia" w:ascii="方正仿宋_GBK" w:eastAsia="方正仿宋_GBK"/>
                <w:sz w:val="24"/>
                <w:szCs w:val="24"/>
              </w:rPr>
              <w:t>6.乙方负责设备系统软件终身免费升级。</w:t>
            </w:r>
          </w:p>
          <w:p>
            <w:pPr>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eastAsia="方正仿宋_GBK"/>
                <w:sz w:val="24"/>
                <w:szCs w:val="24"/>
              </w:rPr>
              <w:t>7在保修期维保要求。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jc w:val="center"/>
        </w:trPr>
        <w:tc>
          <w:tcPr>
            <w:tcW w:w="9888" w:type="dxa"/>
            <w:gridSpan w:val="9"/>
            <w:noWrap w:val="0"/>
            <w:vAlign w:val="top"/>
          </w:tcPr>
          <w:p>
            <w:pPr>
              <w:spacing w:line="500" w:lineRule="exact"/>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二、随机备品、附件、工具数量及供应方法</w:t>
            </w:r>
          </w:p>
          <w:p>
            <w:pPr>
              <w:spacing w:line="500" w:lineRule="exact"/>
              <w:ind w:firstLine="56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jc w:val="center"/>
        </w:trPr>
        <w:tc>
          <w:tcPr>
            <w:tcW w:w="9888" w:type="dxa"/>
            <w:gridSpan w:val="9"/>
            <w:noWrap w:val="0"/>
            <w:vAlign w:val="top"/>
          </w:tcPr>
          <w:p>
            <w:pPr>
              <w:spacing w:line="500" w:lineRule="exact"/>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三、交提货方式</w:t>
            </w:r>
          </w:p>
          <w:p>
            <w:pPr>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1.交货时间：</w:t>
            </w:r>
          </w:p>
          <w:p>
            <w:pPr>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2.交货地点：</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3.交货方式：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903" w:type="dxa"/>
            <w:gridSpan w:val="10"/>
            <w:noWrap w:val="0"/>
            <w:vAlign w:val="top"/>
          </w:tcPr>
          <w:p>
            <w:pPr>
              <w:spacing w:line="500" w:lineRule="exact"/>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四、验收标准、方法</w:t>
            </w:r>
          </w:p>
          <w:p>
            <w:pPr>
              <w:pStyle w:val="34"/>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1.设备质量、安全验收严格按照国家医疗器械检测标准或医疗器械行业技术规范执行，依据设备配置要求的功能、性能、技术指标。</w:t>
            </w:r>
          </w:p>
          <w:p>
            <w:pPr>
              <w:pStyle w:val="34"/>
              <w:spacing w:line="500" w:lineRule="exact"/>
              <w:ind w:firstLine="480" w:firstLineChars="200"/>
              <w:rPr>
                <w:rFonts w:hint="eastAsia" w:eastAsia="方正仿宋_GBK"/>
              </w:rPr>
            </w:pPr>
            <w:r>
              <w:rPr>
                <w:rFonts w:hint="eastAsia" w:ascii="方正仿宋_GBK" w:hAnsi="方正仿宋_GBK" w:eastAsia="方正仿宋_GBK" w:cs="方正仿宋_GBK"/>
                <w:color w:val="000000"/>
                <w:sz w:val="24"/>
                <w:szCs w:val="24"/>
              </w:rPr>
              <w:t>2.设备安装后，乙方向甲方提交安装调试报告，甲方组织相关科室人员，依据上述要求进行验收及应用质量、安全验收，并签写验收报告。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9903" w:type="dxa"/>
            <w:gridSpan w:val="10"/>
            <w:noWrap w:val="0"/>
            <w:vAlign w:val="top"/>
          </w:tcPr>
          <w:p>
            <w:pPr>
              <w:spacing w:line="500" w:lineRule="exact"/>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五、付款方式</w:t>
            </w:r>
          </w:p>
          <w:p>
            <w:pPr>
              <w:pStyle w:val="34"/>
              <w:spacing w:line="500" w:lineRule="exact"/>
              <w:ind w:firstLine="480" w:firstLineChars="200"/>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9903" w:type="dxa"/>
            <w:gridSpan w:val="10"/>
            <w:noWrap w:val="0"/>
            <w:vAlign w:val="top"/>
          </w:tcPr>
          <w:p>
            <w:pPr>
              <w:pStyle w:val="34"/>
              <w:numPr>
                <w:ilvl w:val="0"/>
                <w:numId w:val="15"/>
              </w:numPr>
              <w:spacing w:line="500" w:lineRule="exact"/>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质量保证</w:t>
            </w:r>
          </w:p>
          <w:p>
            <w:pPr>
              <w:pStyle w:val="34"/>
              <w:spacing w:line="500" w:lineRule="exact"/>
              <w:ind w:firstLine="480" w:firstLineChars="200"/>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9903" w:type="dxa"/>
            <w:gridSpan w:val="10"/>
            <w:noWrap w:val="0"/>
            <w:vAlign w:val="top"/>
          </w:tcPr>
          <w:p>
            <w:pPr>
              <w:pStyle w:val="34"/>
              <w:spacing w:line="500" w:lineRule="exact"/>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七、技术培训</w:t>
            </w:r>
          </w:p>
          <w:p>
            <w:pPr>
              <w:pStyle w:val="34"/>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乙方负责现场操作、维修培训，保证相关人员能独立操作相关设备，同时能完成一般常见故障的维修工作。提供免费培训，使甲方使用人员能够正常操作、日常维护和简单的故障处理，同时提供相关的学术支持。</w:t>
            </w:r>
          </w:p>
          <w:p>
            <w:pPr>
              <w:pStyle w:val="34"/>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 乙方提供全套中文操作、维修手册（密码）、系统备份等技术资料。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903" w:type="dxa"/>
            <w:gridSpan w:val="10"/>
            <w:noWrap w:val="0"/>
            <w:vAlign w:val="top"/>
          </w:tcPr>
          <w:p>
            <w:pPr>
              <w:spacing w:line="500" w:lineRule="exact"/>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八、违约责任</w:t>
            </w:r>
          </w:p>
          <w:p>
            <w:pPr>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1.乙方逾期履行合同，每延误1天按合同总额1‰赔偿给甲方，且保修期顺延10天。</w:t>
            </w:r>
          </w:p>
          <w:p>
            <w:pPr>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2.甲方不得无故拖延设备验收和付款。</w:t>
            </w:r>
          </w:p>
          <w:p>
            <w:pPr>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3.按《民法典》、《政府采购法》执行。</w:t>
            </w:r>
          </w:p>
          <w:p>
            <w:pPr>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4.甲乙双方友好协商解决在执行合同中的一切问题。若协商不成，提交合同签约地人民法院提起诉讼。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9903" w:type="dxa"/>
            <w:gridSpan w:val="10"/>
            <w:noWrap w:val="0"/>
            <w:vAlign w:val="top"/>
          </w:tcPr>
          <w:p>
            <w:pPr>
              <w:spacing w:line="500" w:lineRule="exact"/>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九、其他约定事项</w:t>
            </w:r>
          </w:p>
          <w:p>
            <w:pPr>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1.采购文件及其补遗文件、响应文件、承诺和附件是本合同不可分割的部分。</w:t>
            </w:r>
          </w:p>
          <w:p>
            <w:pPr>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2.本合同如发生争议由双方协商解决，协商不成向需方所在人民法院提请诉讼。</w:t>
            </w:r>
          </w:p>
          <w:p>
            <w:pPr>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3.本合同一式</w:t>
            </w:r>
            <w:r>
              <w:rPr>
                <w:rFonts w:hint="eastAsia" w:ascii="方正仿宋_GBK" w:hAnsi="方正仿宋_GBK" w:eastAsia="方正仿宋_GBK" w:cs="方正仿宋_GBK"/>
                <w:color w:val="000000"/>
                <w:sz w:val="24"/>
                <w:szCs w:val="24"/>
                <w:u w:val="single"/>
              </w:rPr>
              <w:t>肆</w:t>
            </w:r>
            <w:r>
              <w:rPr>
                <w:rFonts w:hint="eastAsia" w:ascii="方正仿宋_GBK" w:hAnsi="方正仿宋_GBK" w:eastAsia="方正仿宋_GBK" w:cs="方正仿宋_GBK"/>
                <w:color w:val="000000"/>
                <w:sz w:val="24"/>
                <w:szCs w:val="24"/>
              </w:rPr>
              <w:t>份，甲方</w:t>
            </w:r>
            <w:r>
              <w:rPr>
                <w:rFonts w:hint="eastAsia" w:ascii="方正仿宋_GBK" w:hAnsi="方正仿宋_GBK" w:eastAsia="方正仿宋_GBK" w:cs="方正仿宋_GBK"/>
                <w:color w:val="000000"/>
                <w:sz w:val="24"/>
                <w:szCs w:val="24"/>
                <w:u w:val="single"/>
              </w:rPr>
              <w:t>叁</w:t>
            </w:r>
            <w:r>
              <w:rPr>
                <w:rFonts w:hint="eastAsia" w:ascii="方正仿宋_GBK" w:hAnsi="方正仿宋_GBK" w:eastAsia="方正仿宋_GBK" w:cs="方正仿宋_GBK"/>
                <w:color w:val="000000"/>
                <w:sz w:val="24"/>
                <w:szCs w:val="24"/>
              </w:rPr>
              <w:t>份，乙方</w:t>
            </w:r>
            <w:r>
              <w:rPr>
                <w:rFonts w:hint="eastAsia" w:ascii="方正仿宋_GBK" w:hAnsi="方正仿宋_GBK" w:eastAsia="方正仿宋_GBK" w:cs="方正仿宋_GBK"/>
                <w:color w:val="000000"/>
                <w:sz w:val="24"/>
                <w:szCs w:val="24"/>
                <w:u w:val="single"/>
              </w:rPr>
              <w:t>壹</w:t>
            </w:r>
            <w:r>
              <w:rPr>
                <w:rFonts w:hint="eastAsia" w:ascii="方正仿宋_GBK" w:hAnsi="方正仿宋_GBK" w:eastAsia="方正仿宋_GBK" w:cs="方正仿宋_GBK"/>
                <w:color w:val="000000"/>
                <w:sz w:val="24"/>
                <w:szCs w:val="24"/>
              </w:rPr>
              <w:t>份，具备同等法律效力。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9903" w:type="dxa"/>
            <w:gridSpan w:val="10"/>
            <w:noWrap w:val="0"/>
            <w:vAlign w:val="top"/>
          </w:tcPr>
          <w:p>
            <w:pPr>
              <w:spacing w:line="500" w:lineRule="exact"/>
              <w:jc w:val="left"/>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 xml:space="preserve">十、附件  </w:t>
            </w:r>
          </w:p>
          <w:p>
            <w:pPr>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1.设备配置清单</w:t>
            </w:r>
          </w:p>
          <w:p>
            <w:pPr>
              <w:spacing w:line="50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2.售后服务承诺书</w:t>
            </w:r>
          </w:p>
          <w:p>
            <w:pPr>
              <w:spacing w:line="500" w:lineRule="exact"/>
              <w:ind w:firstLine="480" w:firstLineChars="200"/>
            </w:pPr>
            <w:r>
              <w:rPr>
                <w:rFonts w:hint="eastAsia" w:ascii="方正仿宋_GBK" w:hAnsi="方正仿宋_GBK" w:eastAsia="方正仿宋_GBK" w:cs="方正仿宋_GBK"/>
                <w:color w:val="000000"/>
                <w:sz w:val="24"/>
                <w:szCs w:val="24"/>
              </w:rPr>
              <w:t>3.易损件报价表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jc w:val="center"/>
        </w:trPr>
        <w:tc>
          <w:tcPr>
            <w:tcW w:w="4778" w:type="dxa"/>
            <w:gridSpan w:val="5"/>
            <w:noWrap w:val="0"/>
            <w:vAlign w:val="top"/>
          </w:tcPr>
          <w:p>
            <w:pPr>
              <w:spacing w:line="5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甲（需）方（签章）：重庆市黔江中心医院                                                                          </w:t>
            </w:r>
          </w:p>
          <w:p>
            <w:pPr>
              <w:spacing w:line="5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地址：重庆市黔江区城西九路63号 </w:t>
            </w:r>
          </w:p>
          <w:p>
            <w:pPr>
              <w:spacing w:line="5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法定代表人（签字）：                  </w:t>
            </w:r>
          </w:p>
          <w:p>
            <w:pPr>
              <w:spacing w:line="5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委托代理人（签字）：                 </w:t>
            </w:r>
          </w:p>
          <w:p>
            <w:pPr>
              <w:spacing w:line="5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联系电话：023-79222258              </w:t>
            </w:r>
          </w:p>
          <w:p>
            <w:pPr>
              <w:spacing w:line="5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开户银行：</w:t>
            </w:r>
          </w:p>
          <w:p>
            <w:pPr>
              <w:spacing w:line="5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账号：</w:t>
            </w:r>
          </w:p>
        </w:tc>
        <w:tc>
          <w:tcPr>
            <w:tcW w:w="5125" w:type="dxa"/>
            <w:gridSpan w:val="5"/>
            <w:noWrap w:val="0"/>
            <w:vAlign w:val="top"/>
          </w:tcPr>
          <w:p>
            <w:pPr>
              <w:spacing w:line="5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乙（供）方：</w:t>
            </w:r>
          </w:p>
          <w:p>
            <w:pPr>
              <w:spacing w:line="500" w:lineRule="exact"/>
              <w:rPr>
                <w:rFonts w:hint="eastAsia"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4"/>
                <w:szCs w:val="24"/>
              </w:rPr>
              <w:t>地址：</w:t>
            </w:r>
          </w:p>
          <w:p>
            <w:pPr>
              <w:spacing w:line="5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法定代表人（签字）：                  </w:t>
            </w:r>
          </w:p>
          <w:p>
            <w:pPr>
              <w:spacing w:line="500" w:lineRule="exact"/>
              <w:rPr>
                <w:rFonts w:hint="eastAsia"/>
              </w:rPr>
            </w:pPr>
            <w:r>
              <w:rPr>
                <w:rFonts w:hint="eastAsia" w:ascii="方正仿宋_GBK" w:hAnsi="方正仿宋_GBK" w:eastAsia="方正仿宋_GBK" w:cs="方正仿宋_GBK"/>
                <w:color w:val="000000"/>
                <w:sz w:val="24"/>
                <w:szCs w:val="24"/>
              </w:rPr>
              <w:t xml:space="preserve">委托代理人（签字）：                 </w:t>
            </w:r>
          </w:p>
          <w:p>
            <w:pPr>
              <w:spacing w:line="500" w:lineRule="exac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电话：</w:t>
            </w:r>
          </w:p>
          <w:p>
            <w:pPr>
              <w:spacing w:line="5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开户银行：</w:t>
            </w:r>
          </w:p>
          <w:p>
            <w:pPr>
              <w:spacing w:line="5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9903" w:type="dxa"/>
            <w:gridSpan w:val="10"/>
            <w:noWrap w:val="0"/>
            <w:vAlign w:val="top"/>
          </w:tcPr>
          <w:p>
            <w:pPr>
              <w:spacing w:line="500" w:lineRule="exact"/>
              <w:rPr>
                <w:rFonts w:hint="eastAsia" w:eastAsia="方正仿宋_GBK"/>
              </w:rPr>
            </w:pPr>
            <w:r>
              <w:rPr>
                <w:rFonts w:hint="eastAsia"/>
                <w:b/>
                <w:bCs/>
                <w:sz w:val="24"/>
                <w:szCs w:val="24"/>
              </w:rPr>
              <w:t>备注：</w:t>
            </w:r>
          </w:p>
        </w:tc>
      </w:tr>
    </w:tbl>
    <w:p>
      <w:pPr>
        <w:spacing w:line="500" w:lineRule="exact"/>
        <w:rPr>
          <w:rFonts w:hint="eastAsia" w:ascii="方正仿宋_GBK" w:eastAsia="方正仿宋_GBK"/>
          <w:color w:val="000000"/>
          <w:sz w:val="24"/>
        </w:rPr>
      </w:pPr>
      <w:r>
        <w:rPr>
          <w:rFonts w:hint="eastAsia" w:ascii="方正仿宋_GBK" w:eastAsia="方正仿宋_GBK"/>
          <w:color w:val="000000"/>
          <w:sz w:val="24"/>
        </w:rPr>
        <w:t>签约时间：       年   月  日              签约地点：重庆市黔江中心医院</w:t>
      </w:r>
    </w:p>
    <w:p>
      <w:pPr>
        <w:pStyle w:val="4"/>
        <w:spacing w:before="0" w:after="0" w:line="360" w:lineRule="auto"/>
        <w:jc w:val="center"/>
        <w:rPr>
          <w:rFonts w:hint="eastAsia" w:ascii="方正小标宋_GBK" w:hAnsi="宋体" w:eastAsia="方正小标宋_GBK"/>
          <w:b w:val="0"/>
          <w:sz w:val="36"/>
          <w:szCs w:val="30"/>
        </w:rPr>
      </w:pPr>
    </w:p>
    <w:p>
      <w:pPr>
        <w:rPr>
          <w:rFonts w:hint="eastAsia" w:ascii="方正小标宋_GBK" w:hAnsi="宋体" w:eastAsia="方正小标宋_GBK"/>
          <w:b/>
          <w:sz w:val="36"/>
          <w:szCs w:val="30"/>
        </w:rPr>
      </w:pPr>
    </w:p>
    <w:p>
      <w:pPr>
        <w:pStyle w:val="2"/>
        <w:rPr>
          <w:rFonts w:hint="eastAsia" w:ascii="方正小标宋_GBK" w:eastAsia="方正小标宋_GBK"/>
          <w:b/>
          <w:sz w:val="36"/>
          <w:szCs w:val="30"/>
        </w:rPr>
      </w:pPr>
    </w:p>
    <w:p>
      <w:pPr>
        <w:rPr>
          <w:rFonts w:hint="eastAsia" w:ascii="方正小标宋_GBK" w:hAnsi="宋体" w:eastAsia="方正小标宋_GBK"/>
          <w:b/>
          <w:sz w:val="36"/>
          <w:szCs w:val="30"/>
        </w:rPr>
      </w:pPr>
    </w:p>
    <w:p>
      <w:pPr>
        <w:pStyle w:val="2"/>
        <w:rPr>
          <w:rFonts w:hint="eastAsia" w:ascii="方正小标宋_GBK" w:eastAsia="方正小标宋_GBK"/>
          <w:b/>
          <w:sz w:val="36"/>
          <w:szCs w:val="30"/>
        </w:rPr>
      </w:pPr>
    </w:p>
    <w:p>
      <w:pPr>
        <w:rPr>
          <w:rFonts w:hint="eastAsia" w:ascii="方正小标宋_GBK" w:hAnsi="宋体" w:eastAsia="方正小标宋_GBK"/>
          <w:b/>
          <w:sz w:val="36"/>
          <w:szCs w:val="30"/>
        </w:rPr>
      </w:pPr>
    </w:p>
    <w:p>
      <w:pPr>
        <w:pStyle w:val="2"/>
        <w:ind w:firstLine="0"/>
        <w:rPr>
          <w:rFonts w:hint="eastAsia" w:ascii="方正小标宋_GBK" w:eastAsia="方正小标宋_GBK"/>
          <w:b/>
          <w:sz w:val="36"/>
          <w:szCs w:val="30"/>
        </w:rPr>
      </w:pPr>
    </w:p>
    <w:p>
      <w:pPr>
        <w:rPr>
          <w:rFonts w:hint="eastAsia"/>
        </w:rPr>
      </w:pPr>
    </w:p>
    <w:p>
      <w:pPr>
        <w:pStyle w:val="4"/>
        <w:spacing w:before="0" w:after="0" w:line="360" w:lineRule="auto"/>
        <w:jc w:val="center"/>
        <w:rPr>
          <w:rFonts w:hint="eastAsia" w:ascii="方正小标宋_GBK" w:hAnsi="宋体" w:eastAsia="方正小标宋_GBK"/>
          <w:b w:val="0"/>
          <w:sz w:val="36"/>
          <w:szCs w:val="30"/>
        </w:rPr>
      </w:pPr>
      <w:bookmarkStart w:id="136" w:name="_Toc119418383"/>
      <w:r>
        <w:rPr>
          <w:rFonts w:hint="eastAsia" w:ascii="方正小标宋_GBK" w:hAnsi="宋体" w:eastAsia="方正小标宋_GBK"/>
          <w:b w:val="0"/>
          <w:sz w:val="36"/>
          <w:szCs w:val="30"/>
        </w:rPr>
        <w:t>第七篇  响应文件格式要求</w:t>
      </w:r>
      <w:bookmarkEnd w:id="134"/>
      <w:bookmarkEnd w:id="135"/>
      <w:bookmarkEnd w:id="136"/>
    </w:p>
    <w:p>
      <w:pPr>
        <w:spacing w:line="400" w:lineRule="exact"/>
        <w:ind w:firstLine="482" w:firstLineChars="200"/>
        <w:rPr>
          <w:rFonts w:hint="eastAsia" w:ascii="方正仿宋_GBK" w:hAnsi="宋体" w:eastAsia="方正仿宋_GBK"/>
          <w:b/>
          <w:sz w:val="24"/>
          <w:szCs w:val="24"/>
        </w:rPr>
      </w:pPr>
      <w:bookmarkStart w:id="137" w:name="_Toc313888360"/>
      <w:bookmarkStart w:id="138" w:name="_Toc342913419"/>
      <w:bookmarkStart w:id="139" w:name="_Toc313008356"/>
      <w:bookmarkStart w:id="140" w:name="_Toc519174498"/>
      <w:bookmarkStart w:id="141" w:name="_Toc12789073"/>
      <w:bookmarkStart w:id="142" w:name="_Toc283382454"/>
      <w:r>
        <w:rPr>
          <w:rFonts w:hint="eastAsia" w:ascii="方正仿宋_GBK" w:hAnsi="宋体" w:eastAsia="方正仿宋_GBK"/>
          <w:b/>
          <w:sz w:val="24"/>
          <w:szCs w:val="24"/>
        </w:rPr>
        <w:t>一、经济部分</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（一）竞争性报价函</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rPr>
        <w:t>二、技术（质量）部分</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（一）技术（质量）响应偏离表</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（二）其他资料（格式自定）</w:t>
      </w:r>
    </w:p>
    <w:p>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rPr>
        <w:t>三、服务部分</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（一）服务响应偏离表</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（二）其它优惠服务承诺（格式自定）</w:t>
      </w:r>
    </w:p>
    <w:p>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rPr>
        <w:t>四、资格条件及其他</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（二）法定代表人身份证明书（格式）</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（三）法定代表人授权委托书（格式）</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（四）基本资格条件承诺函（格式）</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（五）特定资格条件证书或证明文件</w:t>
      </w:r>
    </w:p>
    <w:p>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rPr>
        <w:t>五、其他资料</w:t>
      </w:r>
    </w:p>
    <w:p>
      <w:pPr>
        <w:spacing w:line="400" w:lineRule="exact"/>
        <w:ind w:firstLine="480" w:firstLineChars="200"/>
        <w:rPr>
          <w:rFonts w:hint="eastAsia" w:ascii="方正仿宋_GBK" w:hAnsi="宋体" w:eastAsia="方正仿宋_GBK"/>
          <w:b/>
          <w:sz w:val="24"/>
          <w:szCs w:val="24"/>
        </w:rPr>
      </w:pPr>
      <w:r>
        <w:rPr>
          <w:rFonts w:hint="eastAsia" w:ascii="方正仿宋_GBK" w:hAnsi="宋体" w:eastAsia="方正仿宋_GBK"/>
          <w:sz w:val="24"/>
          <w:szCs w:val="24"/>
        </w:rPr>
        <w:t>（一）中小企业声明函、监狱企业证明文件、残疾人福利性单位声明函</w:t>
      </w:r>
    </w:p>
    <w:p>
      <w:pPr>
        <w:pStyle w:val="35"/>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（二）联合体协议或分包意向协议（格式自定）</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snapToGrid w:val="0"/>
        <w:spacing w:line="360" w:lineRule="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5"/>
        <w:spacing w:before="0" w:after="0" w:line="360" w:lineRule="auto"/>
        <w:rPr>
          <w:rFonts w:hint="eastAsia" w:ascii="方正仿宋_GBK" w:hAnsi="宋体" w:eastAsia="方正仿宋_GBK"/>
          <w:sz w:val="24"/>
          <w:szCs w:val="24"/>
        </w:rPr>
      </w:pPr>
      <w:bookmarkStart w:id="143" w:name="_Toc119418384"/>
      <w:r>
        <w:rPr>
          <w:rFonts w:hint="eastAsia" w:ascii="方正仿宋_GBK" w:hAnsi="宋体" w:eastAsia="方正仿宋_GBK"/>
          <w:sz w:val="24"/>
          <w:szCs w:val="24"/>
        </w:rPr>
        <w:t>一、经济部分</w:t>
      </w:r>
      <w:bookmarkEnd w:id="137"/>
      <w:bookmarkEnd w:id="138"/>
      <w:bookmarkEnd w:id="139"/>
      <w:bookmarkEnd w:id="140"/>
      <w:bookmarkEnd w:id="143"/>
    </w:p>
    <w:bookmarkEnd w:id="141"/>
    <w:bookmarkEnd w:id="142"/>
    <w:p>
      <w:pPr>
        <w:tabs>
          <w:tab w:val="left" w:pos="6300"/>
        </w:tabs>
        <w:snapToGrid w:val="0"/>
        <w:spacing w:line="480" w:lineRule="exact"/>
        <w:jc w:val="center"/>
        <w:outlineLvl w:val="0"/>
        <w:rPr>
          <w:rFonts w:hint="eastAsia" w:ascii="方正仿宋_GBK" w:hAnsi="宋体" w:eastAsia="方正仿宋_GBK"/>
          <w:b/>
          <w:szCs w:val="28"/>
        </w:rPr>
      </w:pPr>
      <w:r>
        <w:rPr>
          <w:rFonts w:hint="eastAsia" w:ascii="方正仿宋_GBK" w:hAnsi="宋体" w:eastAsia="方正仿宋_GBK"/>
          <w:b/>
          <w:szCs w:val="28"/>
        </w:rPr>
        <w:t>竞争性报价函</w:t>
      </w:r>
    </w:p>
    <w:p>
      <w:pPr>
        <w:tabs>
          <w:tab w:val="left" w:pos="6300"/>
        </w:tabs>
        <w:snapToGrid w:val="0"/>
        <w:spacing w:line="312" w:lineRule="auto"/>
        <w:rPr>
          <w:rFonts w:hint="eastAsia" w:ascii="方正仿宋_GBK" w:hAnsi="宋体" w:eastAsia="方正仿宋_GBK"/>
          <w:sz w:val="24"/>
          <w:szCs w:val="24"/>
        </w:rPr>
      </w:pPr>
      <w:r>
        <w:rPr>
          <w:rFonts w:hint="eastAsia" w:ascii="方正仿宋_GBK" w:hAnsi="宋体" w:eastAsia="方正仿宋_GBK"/>
          <w:sz w:val="24"/>
          <w:szCs w:val="24"/>
          <w:u w:val="single"/>
        </w:rPr>
        <w:t>（采购代理机构名称）</w:t>
      </w:r>
      <w:r>
        <w:rPr>
          <w:rFonts w:hint="eastAsia" w:ascii="方正仿宋_GBK" w:hAnsi="宋体" w:eastAsia="方正仿宋_GBK"/>
          <w:sz w:val="24"/>
          <w:szCs w:val="24"/>
        </w:rPr>
        <w:t>：</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我方收到____________________________（谈判项目名称）的竞争性谈判文件，经详细研究，决定参加该谈判项目的竞争谈判。</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1.愿意按照竞争性谈判文件中的一切要求，提供本项目的交货及技术服务，项目初始报价（总价）为人民币大写：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元。以我公司最后报价为准。</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份，电子文档</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3.我方承诺：本次谈判的有效期为提交响应文件截止时间起90天。</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4.我方完全理解和接受贵方竞争性谈判文件的一切规定和要求及谈判评审办法。</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5.在整个竞争性谈判过程中，我方若有违规行为，接受按照《中华人民共和国政府采购法》和《竞争性谈判文件》之规定给予惩罚。</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6.我方若成为成交供应商，将按照最终谈判结果签订合同，并且严格履行合同义务。本承诺函将成为合同不可分割的一部分，与合同具有同等的法律效力。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7.我方同意按竞争性谈判文件规定，交纳竞争性谈判文件要求的保证金。如果我方成为成交供应商，保证在接到成交通知书后，向采购代理机构和交易中心缴纳竞争性谈判文件规定的采购代理服务费和交易服务费。</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8.</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电话：                           传真：</w:t>
      </w:r>
    </w:p>
    <w:p>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网址：                           邮编：</w:t>
      </w:r>
    </w:p>
    <w:p>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联系人：</w:t>
      </w:r>
    </w:p>
    <w:p>
      <w:pPr>
        <w:snapToGrid w:val="0"/>
        <w:spacing w:line="312" w:lineRule="auto"/>
        <w:ind w:firstLine="480" w:firstLineChars="200"/>
        <w:jc w:val="right"/>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bookmarkStart w:id="144" w:name="_Toc313008357"/>
      <w:bookmarkStart w:id="145" w:name="_Toc519174499"/>
      <w:bookmarkStart w:id="146" w:name="_Toc342913420"/>
      <w:bookmarkStart w:id="147" w:name="_Toc313888361"/>
    </w:p>
    <w:p>
      <w:pPr>
        <w:spacing w:line="400" w:lineRule="exact"/>
        <w:ind w:firstLine="480" w:firstLineChars="200"/>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项目号：                           </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谈判项目名称：</w:t>
      </w:r>
    </w:p>
    <w:tbl>
      <w:tblPr>
        <w:tblStyle w:val="58"/>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789"/>
        <w:gridCol w:w="1056"/>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48" w:type="dxa"/>
            <w:noWrap w:val="0"/>
            <w:vAlign w:val="center"/>
          </w:tcPr>
          <w:p>
            <w:pPr>
              <w:jc w:val="center"/>
              <w:rPr>
                <w:rFonts w:hint="eastAsia" w:ascii="方正仿宋_GBK" w:hAnsi="宋体" w:eastAsia="方正仿宋_GBK"/>
                <w:sz w:val="24"/>
                <w:szCs w:val="28"/>
              </w:rPr>
            </w:pPr>
            <w:r>
              <w:rPr>
                <w:rFonts w:hint="eastAsia" w:ascii="方正仿宋_GBK" w:hAnsi="宋体" w:eastAsia="方正仿宋_GBK"/>
                <w:sz w:val="24"/>
                <w:szCs w:val="28"/>
              </w:rPr>
              <w:t>产品名称</w:t>
            </w:r>
          </w:p>
        </w:tc>
        <w:tc>
          <w:tcPr>
            <w:tcW w:w="1721" w:type="dxa"/>
            <w:noWrap w:val="0"/>
            <w:vAlign w:val="center"/>
          </w:tcPr>
          <w:p>
            <w:pPr>
              <w:jc w:val="center"/>
              <w:rPr>
                <w:rFonts w:hint="eastAsia" w:ascii="方正仿宋_GBK" w:hAnsi="宋体" w:eastAsia="方正仿宋_GBK"/>
                <w:sz w:val="24"/>
                <w:szCs w:val="28"/>
              </w:rPr>
            </w:pPr>
            <w:r>
              <w:rPr>
                <w:rFonts w:hint="eastAsia" w:ascii="方正仿宋_GBK" w:hAnsi="宋体" w:eastAsia="方正仿宋_GBK"/>
                <w:sz w:val="24"/>
                <w:szCs w:val="28"/>
              </w:rPr>
              <w:t>品牌及产地</w:t>
            </w:r>
          </w:p>
        </w:tc>
        <w:tc>
          <w:tcPr>
            <w:tcW w:w="1417" w:type="dxa"/>
            <w:noWrap w:val="0"/>
            <w:vAlign w:val="center"/>
          </w:tcPr>
          <w:p>
            <w:pPr>
              <w:jc w:val="center"/>
              <w:rPr>
                <w:rFonts w:hint="eastAsia" w:ascii="方正仿宋_GBK" w:hAnsi="宋体" w:eastAsia="方正仿宋_GBK"/>
                <w:sz w:val="24"/>
                <w:szCs w:val="28"/>
              </w:rPr>
            </w:pPr>
            <w:r>
              <w:rPr>
                <w:rFonts w:hint="eastAsia" w:ascii="方正仿宋_GBK" w:hAnsi="宋体" w:eastAsia="方正仿宋_GBK"/>
                <w:sz w:val="24"/>
                <w:szCs w:val="28"/>
              </w:rPr>
              <w:t>制造商名称</w:t>
            </w:r>
          </w:p>
        </w:tc>
        <w:tc>
          <w:tcPr>
            <w:tcW w:w="1250" w:type="dxa"/>
            <w:noWrap w:val="0"/>
            <w:vAlign w:val="center"/>
          </w:tcPr>
          <w:p>
            <w:pPr>
              <w:jc w:val="center"/>
              <w:rPr>
                <w:rFonts w:hint="eastAsia" w:ascii="方正仿宋_GBK" w:hAnsi="宋体" w:eastAsia="方正仿宋_GBK"/>
                <w:sz w:val="24"/>
                <w:szCs w:val="28"/>
              </w:rPr>
            </w:pPr>
            <w:r>
              <w:rPr>
                <w:rFonts w:hint="eastAsia" w:ascii="方正仿宋_GBK" w:hAnsi="宋体" w:eastAsia="方正仿宋_GBK"/>
                <w:sz w:val="24"/>
                <w:szCs w:val="28"/>
              </w:rPr>
              <w:t>规格型号</w:t>
            </w:r>
          </w:p>
        </w:tc>
        <w:tc>
          <w:tcPr>
            <w:tcW w:w="867" w:type="dxa"/>
            <w:noWrap w:val="0"/>
            <w:vAlign w:val="center"/>
          </w:tcPr>
          <w:p>
            <w:pPr>
              <w:jc w:val="center"/>
              <w:rPr>
                <w:rFonts w:hint="eastAsia" w:ascii="方正仿宋_GBK" w:hAnsi="宋体" w:eastAsia="方正仿宋_GBK"/>
                <w:sz w:val="24"/>
                <w:szCs w:val="28"/>
              </w:rPr>
            </w:pPr>
            <w:r>
              <w:rPr>
                <w:rFonts w:hint="eastAsia" w:ascii="方正仿宋_GBK" w:hAnsi="宋体" w:eastAsia="方正仿宋_GBK"/>
                <w:sz w:val="24"/>
                <w:szCs w:val="28"/>
              </w:rPr>
              <w:t>数量</w:t>
            </w:r>
          </w:p>
        </w:tc>
        <w:tc>
          <w:tcPr>
            <w:tcW w:w="789" w:type="dxa"/>
            <w:noWrap w:val="0"/>
            <w:vAlign w:val="center"/>
          </w:tcPr>
          <w:p>
            <w:pPr>
              <w:pStyle w:val="34"/>
              <w:jc w:val="center"/>
              <w:rPr>
                <w:rFonts w:hint="eastAsia" w:ascii="方正仿宋_GBK" w:hAnsi="宋体" w:eastAsia="方正仿宋_GBK"/>
                <w:sz w:val="24"/>
                <w:szCs w:val="28"/>
              </w:rPr>
            </w:pPr>
            <w:r>
              <w:rPr>
                <w:rFonts w:hint="eastAsia" w:ascii="方正仿宋_GBK" w:hAnsi="宋体" w:eastAsia="方正仿宋_GBK"/>
                <w:sz w:val="24"/>
                <w:szCs w:val="28"/>
              </w:rPr>
              <w:t>单位</w:t>
            </w:r>
          </w:p>
        </w:tc>
        <w:tc>
          <w:tcPr>
            <w:tcW w:w="1056" w:type="dxa"/>
            <w:noWrap w:val="0"/>
            <w:vAlign w:val="center"/>
          </w:tcPr>
          <w:p>
            <w:pPr>
              <w:pStyle w:val="34"/>
              <w:jc w:val="center"/>
              <w:rPr>
                <w:rFonts w:hint="eastAsia" w:ascii="方正仿宋_GBK" w:hAnsi="宋体" w:eastAsia="方正仿宋_GBK"/>
                <w:sz w:val="24"/>
                <w:szCs w:val="28"/>
              </w:rPr>
            </w:pPr>
            <w:r>
              <w:rPr>
                <w:rFonts w:hint="eastAsia" w:ascii="方正仿宋_GBK" w:hAnsi="宋体" w:eastAsia="方正仿宋_GBK"/>
                <w:sz w:val="24"/>
                <w:szCs w:val="28"/>
              </w:rPr>
              <w:t>单价</w:t>
            </w:r>
          </w:p>
          <w:p>
            <w:pPr>
              <w:pStyle w:val="34"/>
              <w:jc w:val="center"/>
              <w:rPr>
                <w:rFonts w:hint="eastAsia" w:ascii="方正仿宋_GBK" w:hAnsi="宋体" w:eastAsia="方正仿宋_GBK"/>
                <w:sz w:val="24"/>
                <w:szCs w:val="28"/>
              </w:rPr>
            </w:pPr>
            <w:r>
              <w:rPr>
                <w:rFonts w:hint="eastAsia" w:ascii="方正仿宋_GBK" w:hAnsi="宋体" w:eastAsia="方正仿宋_GBK"/>
                <w:sz w:val="24"/>
                <w:szCs w:val="28"/>
              </w:rPr>
              <w:t>（   ）</w:t>
            </w:r>
          </w:p>
        </w:tc>
        <w:tc>
          <w:tcPr>
            <w:tcW w:w="1020" w:type="dxa"/>
            <w:noWrap w:val="0"/>
            <w:vAlign w:val="center"/>
          </w:tcPr>
          <w:p>
            <w:pPr>
              <w:jc w:val="center"/>
              <w:rPr>
                <w:rFonts w:hint="eastAsia" w:ascii="方正仿宋_GBK" w:hAnsi="宋体" w:eastAsia="方正仿宋_GBK"/>
                <w:sz w:val="24"/>
                <w:szCs w:val="28"/>
              </w:rPr>
            </w:pPr>
            <w:r>
              <w:rPr>
                <w:rFonts w:hint="eastAsia" w:ascii="方正仿宋_GBK" w:hAnsi="宋体" w:eastAsia="方正仿宋_GBK"/>
                <w:sz w:val="24"/>
                <w:szCs w:val="28"/>
              </w:rPr>
              <w:t>合计</w:t>
            </w:r>
          </w:p>
          <w:p>
            <w:pPr>
              <w:jc w:val="center"/>
              <w:rPr>
                <w:rFonts w:hint="eastAsia" w:ascii="方正仿宋_GBK" w:hAnsi="宋体" w:eastAsia="方正仿宋_GBK"/>
                <w:sz w:val="24"/>
                <w:szCs w:val="28"/>
              </w:rPr>
            </w:pPr>
            <w:r>
              <w:rPr>
                <w:rFonts w:hint="eastAsia" w:ascii="方正仿宋_GBK" w:hAnsi="宋体" w:eastAsia="方正仿宋_GBK"/>
                <w:sz w:val="24"/>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48" w:type="dxa"/>
            <w:tcBorders>
              <w:bottom w:val="single" w:color="auto" w:sz="4" w:space="0"/>
            </w:tcBorders>
            <w:noWrap w:val="0"/>
            <w:vAlign w:val="center"/>
          </w:tcPr>
          <w:p>
            <w:pPr>
              <w:jc w:val="center"/>
              <w:rPr>
                <w:rFonts w:hint="eastAsia" w:ascii="方正仿宋_GBK" w:hAnsi="宋体" w:eastAsia="方正仿宋_GBK"/>
                <w:sz w:val="24"/>
                <w:szCs w:val="28"/>
              </w:rPr>
            </w:pPr>
          </w:p>
        </w:tc>
        <w:tc>
          <w:tcPr>
            <w:tcW w:w="1721" w:type="dxa"/>
            <w:tcBorders>
              <w:bottom w:val="single" w:color="auto" w:sz="4" w:space="0"/>
            </w:tcBorders>
            <w:noWrap w:val="0"/>
            <w:vAlign w:val="center"/>
          </w:tcPr>
          <w:p>
            <w:pPr>
              <w:jc w:val="center"/>
              <w:rPr>
                <w:rFonts w:hint="eastAsia" w:ascii="方正仿宋_GBK" w:hAnsi="宋体" w:eastAsia="方正仿宋_GBK"/>
                <w:sz w:val="24"/>
                <w:szCs w:val="28"/>
              </w:rPr>
            </w:pPr>
          </w:p>
        </w:tc>
        <w:tc>
          <w:tcPr>
            <w:tcW w:w="1417" w:type="dxa"/>
            <w:tcBorders>
              <w:bottom w:val="single" w:color="auto" w:sz="4" w:space="0"/>
            </w:tcBorders>
            <w:noWrap w:val="0"/>
            <w:vAlign w:val="center"/>
          </w:tcPr>
          <w:p>
            <w:pPr>
              <w:jc w:val="center"/>
              <w:rPr>
                <w:rFonts w:hint="eastAsia" w:ascii="方正仿宋_GBK" w:hAnsi="宋体" w:eastAsia="方正仿宋_GBK"/>
                <w:sz w:val="24"/>
                <w:szCs w:val="28"/>
              </w:rPr>
            </w:pPr>
          </w:p>
        </w:tc>
        <w:tc>
          <w:tcPr>
            <w:tcW w:w="1250" w:type="dxa"/>
            <w:tcBorders>
              <w:bottom w:val="single" w:color="auto" w:sz="4" w:space="0"/>
            </w:tcBorders>
            <w:noWrap w:val="0"/>
            <w:vAlign w:val="center"/>
          </w:tcPr>
          <w:p>
            <w:pPr>
              <w:jc w:val="center"/>
              <w:rPr>
                <w:rFonts w:hint="eastAsia" w:ascii="方正仿宋_GBK" w:hAnsi="宋体" w:eastAsia="方正仿宋_GBK"/>
                <w:sz w:val="24"/>
                <w:szCs w:val="28"/>
              </w:rPr>
            </w:pPr>
          </w:p>
        </w:tc>
        <w:tc>
          <w:tcPr>
            <w:tcW w:w="867" w:type="dxa"/>
            <w:tcBorders>
              <w:bottom w:val="single" w:color="auto" w:sz="4" w:space="0"/>
            </w:tcBorders>
            <w:noWrap w:val="0"/>
            <w:vAlign w:val="center"/>
          </w:tcPr>
          <w:p>
            <w:pPr>
              <w:jc w:val="center"/>
              <w:rPr>
                <w:rFonts w:hint="eastAsia" w:ascii="方正仿宋_GBK" w:hAnsi="宋体" w:eastAsia="方正仿宋_GBK"/>
                <w:sz w:val="24"/>
                <w:szCs w:val="28"/>
              </w:rPr>
            </w:pPr>
          </w:p>
        </w:tc>
        <w:tc>
          <w:tcPr>
            <w:tcW w:w="789" w:type="dxa"/>
            <w:tcBorders>
              <w:bottom w:val="single" w:color="auto" w:sz="4" w:space="0"/>
            </w:tcBorders>
            <w:noWrap w:val="0"/>
            <w:vAlign w:val="center"/>
          </w:tcPr>
          <w:p>
            <w:pPr>
              <w:jc w:val="center"/>
              <w:rPr>
                <w:rFonts w:hint="eastAsia" w:ascii="方正仿宋_GBK" w:hAnsi="宋体" w:eastAsia="方正仿宋_GBK"/>
                <w:sz w:val="24"/>
                <w:szCs w:val="28"/>
              </w:rPr>
            </w:pPr>
          </w:p>
        </w:tc>
        <w:tc>
          <w:tcPr>
            <w:tcW w:w="1056" w:type="dxa"/>
            <w:tcBorders>
              <w:bottom w:val="single" w:color="auto" w:sz="4" w:space="0"/>
            </w:tcBorders>
            <w:noWrap w:val="0"/>
            <w:vAlign w:val="center"/>
          </w:tcPr>
          <w:p>
            <w:pPr>
              <w:jc w:val="center"/>
              <w:rPr>
                <w:rFonts w:hint="eastAsia" w:ascii="方正仿宋_GBK" w:hAnsi="宋体" w:eastAsia="方正仿宋_GBK"/>
                <w:sz w:val="24"/>
                <w:szCs w:val="28"/>
              </w:rPr>
            </w:pPr>
          </w:p>
        </w:tc>
        <w:tc>
          <w:tcPr>
            <w:tcW w:w="1020" w:type="dxa"/>
            <w:tcBorders>
              <w:bottom w:val="single" w:color="auto" w:sz="4" w:space="0"/>
            </w:tcBorders>
            <w:noWrap w:val="0"/>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648" w:type="dxa"/>
            <w:noWrap w:val="0"/>
            <w:vAlign w:val="center"/>
          </w:tcPr>
          <w:p>
            <w:pPr>
              <w:jc w:val="center"/>
              <w:rPr>
                <w:rFonts w:hint="eastAsia" w:ascii="方正仿宋_GBK" w:hAnsi="宋体" w:eastAsia="方正仿宋_GBK"/>
                <w:sz w:val="24"/>
                <w:szCs w:val="28"/>
              </w:rPr>
            </w:pPr>
          </w:p>
        </w:tc>
        <w:tc>
          <w:tcPr>
            <w:tcW w:w="1721" w:type="dxa"/>
            <w:noWrap w:val="0"/>
            <w:vAlign w:val="center"/>
          </w:tcPr>
          <w:p>
            <w:pPr>
              <w:jc w:val="center"/>
              <w:rPr>
                <w:rFonts w:hint="eastAsia" w:ascii="方正仿宋_GBK" w:hAnsi="宋体" w:eastAsia="方正仿宋_GBK"/>
                <w:sz w:val="24"/>
                <w:szCs w:val="28"/>
              </w:rPr>
            </w:pPr>
          </w:p>
        </w:tc>
        <w:tc>
          <w:tcPr>
            <w:tcW w:w="1417" w:type="dxa"/>
            <w:noWrap w:val="0"/>
            <w:vAlign w:val="center"/>
          </w:tcPr>
          <w:p>
            <w:pPr>
              <w:jc w:val="center"/>
              <w:rPr>
                <w:rFonts w:hint="eastAsia" w:ascii="方正仿宋_GBK" w:hAnsi="宋体" w:eastAsia="方正仿宋_GBK"/>
                <w:sz w:val="24"/>
                <w:szCs w:val="28"/>
              </w:rPr>
            </w:pPr>
          </w:p>
        </w:tc>
        <w:tc>
          <w:tcPr>
            <w:tcW w:w="1250" w:type="dxa"/>
            <w:noWrap w:val="0"/>
            <w:vAlign w:val="center"/>
          </w:tcPr>
          <w:p>
            <w:pPr>
              <w:jc w:val="center"/>
              <w:rPr>
                <w:rFonts w:hint="eastAsia" w:ascii="方正仿宋_GBK" w:hAnsi="宋体" w:eastAsia="方正仿宋_GBK"/>
                <w:sz w:val="24"/>
                <w:szCs w:val="28"/>
              </w:rPr>
            </w:pPr>
          </w:p>
        </w:tc>
        <w:tc>
          <w:tcPr>
            <w:tcW w:w="867" w:type="dxa"/>
            <w:noWrap w:val="0"/>
            <w:vAlign w:val="center"/>
          </w:tcPr>
          <w:p>
            <w:pPr>
              <w:jc w:val="center"/>
              <w:rPr>
                <w:rFonts w:hint="eastAsia" w:ascii="方正仿宋_GBK" w:hAnsi="宋体" w:eastAsia="方正仿宋_GBK"/>
                <w:sz w:val="24"/>
                <w:szCs w:val="28"/>
              </w:rPr>
            </w:pPr>
          </w:p>
        </w:tc>
        <w:tc>
          <w:tcPr>
            <w:tcW w:w="789" w:type="dxa"/>
            <w:noWrap w:val="0"/>
            <w:vAlign w:val="center"/>
          </w:tcPr>
          <w:p>
            <w:pPr>
              <w:jc w:val="center"/>
              <w:rPr>
                <w:rFonts w:hint="eastAsia" w:ascii="方正仿宋_GBK" w:hAnsi="宋体" w:eastAsia="方正仿宋_GBK"/>
                <w:sz w:val="24"/>
                <w:szCs w:val="28"/>
              </w:rPr>
            </w:pPr>
          </w:p>
        </w:tc>
        <w:tc>
          <w:tcPr>
            <w:tcW w:w="1056" w:type="dxa"/>
            <w:noWrap w:val="0"/>
            <w:vAlign w:val="center"/>
          </w:tcPr>
          <w:p>
            <w:pPr>
              <w:jc w:val="center"/>
              <w:rPr>
                <w:rFonts w:hint="eastAsia" w:ascii="方正仿宋_GBK" w:hAnsi="宋体" w:eastAsia="方正仿宋_GBK"/>
                <w:sz w:val="24"/>
                <w:szCs w:val="28"/>
              </w:rPr>
            </w:pPr>
          </w:p>
        </w:tc>
        <w:tc>
          <w:tcPr>
            <w:tcW w:w="1020" w:type="dxa"/>
            <w:noWrap w:val="0"/>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48" w:type="dxa"/>
            <w:noWrap w:val="0"/>
            <w:vAlign w:val="center"/>
          </w:tcPr>
          <w:p>
            <w:pPr>
              <w:jc w:val="center"/>
              <w:rPr>
                <w:rFonts w:hint="eastAsia" w:ascii="方正仿宋_GBK" w:hAnsi="宋体" w:eastAsia="方正仿宋_GBK"/>
                <w:sz w:val="24"/>
                <w:szCs w:val="28"/>
              </w:rPr>
            </w:pPr>
          </w:p>
        </w:tc>
        <w:tc>
          <w:tcPr>
            <w:tcW w:w="1721" w:type="dxa"/>
            <w:noWrap w:val="0"/>
            <w:vAlign w:val="center"/>
          </w:tcPr>
          <w:p>
            <w:pPr>
              <w:jc w:val="center"/>
              <w:rPr>
                <w:rFonts w:hint="eastAsia" w:ascii="方正仿宋_GBK" w:hAnsi="宋体" w:eastAsia="方正仿宋_GBK"/>
                <w:sz w:val="24"/>
                <w:szCs w:val="28"/>
              </w:rPr>
            </w:pPr>
          </w:p>
        </w:tc>
        <w:tc>
          <w:tcPr>
            <w:tcW w:w="1417" w:type="dxa"/>
            <w:noWrap w:val="0"/>
            <w:vAlign w:val="center"/>
          </w:tcPr>
          <w:p>
            <w:pPr>
              <w:jc w:val="center"/>
              <w:rPr>
                <w:rFonts w:hint="eastAsia" w:ascii="方正仿宋_GBK" w:hAnsi="宋体" w:eastAsia="方正仿宋_GBK"/>
                <w:sz w:val="24"/>
                <w:szCs w:val="28"/>
              </w:rPr>
            </w:pPr>
          </w:p>
        </w:tc>
        <w:tc>
          <w:tcPr>
            <w:tcW w:w="1250" w:type="dxa"/>
            <w:noWrap w:val="0"/>
            <w:vAlign w:val="center"/>
          </w:tcPr>
          <w:p>
            <w:pPr>
              <w:jc w:val="center"/>
              <w:rPr>
                <w:rFonts w:hint="eastAsia" w:ascii="方正仿宋_GBK" w:hAnsi="宋体" w:eastAsia="方正仿宋_GBK"/>
                <w:sz w:val="24"/>
                <w:szCs w:val="28"/>
              </w:rPr>
            </w:pPr>
          </w:p>
        </w:tc>
        <w:tc>
          <w:tcPr>
            <w:tcW w:w="867" w:type="dxa"/>
            <w:noWrap w:val="0"/>
            <w:vAlign w:val="center"/>
          </w:tcPr>
          <w:p>
            <w:pPr>
              <w:jc w:val="center"/>
              <w:rPr>
                <w:rFonts w:hint="eastAsia" w:ascii="方正仿宋_GBK" w:hAnsi="宋体" w:eastAsia="方正仿宋_GBK"/>
                <w:sz w:val="24"/>
                <w:szCs w:val="28"/>
              </w:rPr>
            </w:pPr>
          </w:p>
        </w:tc>
        <w:tc>
          <w:tcPr>
            <w:tcW w:w="789" w:type="dxa"/>
            <w:noWrap w:val="0"/>
            <w:vAlign w:val="center"/>
          </w:tcPr>
          <w:p>
            <w:pPr>
              <w:jc w:val="center"/>
              <w:rPr>
                <w:rFonts w:hint="eastAsia" w:ascii="方正仿宋_GBK" w:hAnsi="宋体" w:eastAsia="方正仿宋_GBK"/>
                <w:sz w:val="24"/>
                <w:szCs w:val="28"/>
              </w:rPr>
            </w:pPr>
          </w:p>
        </w:tc>
        <w:tc>
          <w:tcPr>
            <w:tcW w:w="1056" w:type="dxa"/>
            <w:noWrap w:val="0"/>
            <w:vAlign w:val="center"/>
          </w:tcPr>
          <w:p>
            <w:pPr>
              <w:jc w:val="center"/>
              <w:rPr>
                <w:rFonts w:hint="eastAsia" w:ascii="方正仿宋_GBK" w:hAnsi="宋体" w:eastAsia="方正仿宋_GBK"/>
                <w:sz w:val="24"/>
                <w:szCs w:val="28"/>
              </w:rPr>
            </w:pPr>
          </w:p>
        </w:tc>
        <w:tc>
          <w:tcPr>
            <w:tcW w:w="1020" w:type="dxa"/>
            <w:noWrap w:val="0"/>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48" w:type="dxa"/>
            <w:tcBorders>
              <w:bottom w:val="single" w:color="auto" w:sz="4" w:space="0"/>
            </w:tcBorders>
            <w:noWrap w:val="0"/>
            <w:vAlign w:val="center"/>
          </w:tcPr>
          <w:p>
            <w:pPr>
              <w:jc w:val="center"/>
              <w:rPr>
                <w:rFonts w:hint="eastAsia" w:ascii="方正仿宋_GBK" w:hAnsi="宋体" w:eastAsia="方正仿宋_GBK"/>
                <w:sz w:val="24"/>
                <w:szCs w:val="28"/>
              </w:rPr>
            </w:pPr>
          </w:p>
        </w:tc>
        <w:tc>
          <w:tcPr>
            <w:tcW w:w="1721" w:type="dxa"/>
            <w:tcBorders>
              <w:bottom w:val="single" w:color="auto" w:sz="4" w:space="0"/>
            </w:tcBorders>
            <w:noWrap w:val="0"/>
            <w:vAlign w:val="center"/>
          </w:tcPr>
          <w:p>
            <w:pPr>
              <w:jc w:val="center"/>
              <w:rPr>
                <w:rFonts w:hint="eastAsia" w:ascii="方正仿宋_GBK" w:hAnsi="宋体" w:eastAsia="方正仿宋_GBK"/>
                <w:sz w:val="24"/>
                <w:szCs w:val="28"/>
              </w:rPr>
            </w:pPr>
          </w:p>
        </w:tc>
        <w:tc>
          <w:tcPr>
            <w:tcW w:w="1417" w:type="dxa"/>
            <w:tcBorders>
              <w:bottom w:val="single" w:color="auto" w:sz="4" w:space="0"/>
            </w:tcBorders>
            <w:noWrap w:val="0"/>
            <w:vAlign w:val="center"/>
          </w:tcPr>
          <w:p>
            <w:pPr>
              <w:jc w:val="center"/>
              <w:rPr>
                <w:rFonts w:hint="eastAsia" w:ascii="方正仿宋_GBK" w:hAnsi="宋体" w:eastAsia="方正仿宋_GBK"/>
                <w:sz w:val="24"/>
                <w:szCs w:val="28"/>
              </w:rPr>
            </w:pPr>
          </w:p>
        </w:tc>
        <w:tc>
          <w:tcPr>
            <w:tcW w:w="1250" w:type="dxa"/>
            <w:tcBorders>
              <w:bottom w:val="single" w:color="auto" w:sz="4" w:space="0"/>
            </w:tcBorders>
            <w:noWrap w:val="0"/>
            <w:vAlign w:val="center"/>
          </w:tcPr>
          <w:p>
            <w:pPr>
              <w:jc w:val="center"/>
              <w:rPr>
                <w:rFonts w:hint="eastAsia" w:ascii="方正仿宋_GBK" w:hAnsi="宋体" w:eastAsia="方正仿宋_GBK"/>
                <w:sz w:val="24"/>
                <w:szCs w:val="28"/>
              </w:rPr>
            </w:pPr>
          </w:p>
        </w:tc>
        <w:tc>
          <w:tcPr>
            <w:tcW w:w="867" w:type="dxa"/>
            <w:tcBorders>
              <w:bottom w:val="single" w:color="auto" w:sz="4" w:space="0"/>
            </w:tcBorders>
            <w:noWrap w:val="0"/>
            <w:vAlign w:val="center"/>
          </w:tcPr>
          <w:p>
            <w:pPr>
              <w:jc w:val="center"/>
              <w:rPr>
                <w:rFonts w:hint="eastAsia" w:ascii="方正仿宋_GBK" w:hAnsi="宋体" w:eastAsia="方正仿宋_GBK"/>
                <w:sz w:val="24"/>
                <w:szCs w:val="28"/>
              </w:rPr>
            </w:pPr>
          </w:p>
        </w:tc>
        <w:tc>
          <w:tcPr>
            <w:tcW w:w="789" w:type="dxa"/>
            <w:tcBorders>
              <w:bottom w:val="single" w:color="auto" w:sz="4" w:space="0"/>
            </w:tcBorders>
            <w:noWrap w:val="0"/>
            <w:vAlign w:val="center"/>
          </w:tcPr>
          <w:p>
            <w:pPr>
              <w:jc w:val="center"/>
              <w:rPr>
                <w:rFonts w:hint="eastAsia" w:ascii="方正仿宋_GBK" w:hAnsi="宋体" w:eastAsia="方正仿宋_GBK"/>
                <w:sz w:val="24"/>
                <w:szCs w:val="28"/>
              </w:rPr>
            </w:pPr>
          </w:p>
        </w:tc>
        <w:tc>
          <w:tcPr>
            <w:tcW w:w="1056" w:type="dxa"/>
            <w:tcBorders>
              <w:bottom w:val="single" w:color="auto" w:sz="4" w:space="0"/>
            </w:tcBorders>
            <w:noWrap w:val="0"/>
            <w:vAlign w:val="center"/>
          </w:tcPr>
          <w:p>
            <w:pPr>
              <w:jc w:val="center"/>
              <w:rPr>
                <w:rFonts w:hint="eastAsia" w:ascii="方正仿宋_GBK" w:hAnsi="宋体" w:eastAsia="方正仿宋_GBK"/>
                <w:sz w:val="24"/>
                <w:szCs w:val="28"/>
              </w:rPr>
            </w:pPr>
          </w:p>
        </w:tc>
        <w:tc>
          <w:tcPr>
            <w:tcW w:w="1020" w:type="dxa"/>
            <w:tcBorders>
              <w:bottom w:val="single" w:color="auto" w:sz="4" w:space="0"/>
            </w:tcBorders>
            <w:noWrap w:val="0"/>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48" w:type="dxa"/>
            <w:noWrap w:val="0"/>
            <w:vAlign w:val="center"/>
          </w:tcPr>
          <w:p>
            <w:pPr>
              <w:jc w:val="center"/>
              <w:rPr>
                <w:rFonts w:hint="eastAsia" w:ascii="方正仿宋_GBK" w:hAnsi="宋体" w:eastAsia="方正仿宋_GBK"/>
                <w:sz w:val="24"/>
                <w:szCs w:val="28"/>
              </w:rPr>
            </w:pPr>
          </w:p>
          <w:p>
            <w:pPr>
              <w:jc w:val="center"/>
              <w:rPr>
                <w:rFonts w:hint="eastAsia" w:ascii="方正仿宋_GBK" w:hAnsi="宋体" w:eastAsia="方正仿宋_GBK"/>
                <w:sz w:val="24"/>
                <w:szCs w:val="28"/>
              </w:rPr>
            </w:pPr>
          </w:p>
        </w:tc>
        <w:tc>
          <w:tcPr>
            <w:tcW w:w="1721" w:type="dxa"/>
            <w:noWrap w:val="0"/>
            <w:vAlign w:val="center"/>
          </w:tcPr>
          <w:p>
            <w:pPr>
              <w:jc w:val="center"/>
              <w:rPr>
                <w:rFonts w:hint="eastAsia" w:ascii="方正仿宋_GBK" w:hAnsi="宋体" w:eastAsia="方正仿宋_GBK"/>
                <w:sz w:val="24"/>
                <w:szCs w:val="28"/>
              </w:rPr>
            </w:pPr>
          </w:p>
        </w:tc>
        <w:tc>
          <w:tcPr>
            <w:tcW w:w="1417" w:type="dxa"/>
            <w:noWrap w:val="0"/>
            <w:vAlign w:val="center"/>
          </w:tcPr>
          <w:p>
            <w:pPr>
              <w:jc w:val="center"/>
              <w:rPr>
                <w:rFonts w:hint="eastAsia" w:ascii="方正仿宋_GBK" w:hAnsi="宋体" w:eastAsia="方正仿宋_GBK"/>
                <w:sz w:val="24"/>
                <w:szCs w:val="28"/>
              </w:rPr>
            </w:pPr>
          </w:p>
        </w:tc>
        <w:tc>
          <w:tcPr>
            <w:tcW w:w="1250" w:type="dxa"/>
            <w:noWrap w:val="0"/>
            <w:vAlign w:val="center"/>
          </w:tcPr>
          <w:p>
            <w:pPr>
              <w:jc w:val="center"/>
              <w:rPr>
                <w:rFonts w:hint="eastAsia" w:ascii="方正仿宋_GBK" w:hAnsi="宋体" w:eastAsia="方正仿宋_GBK"/>
                <w:sz w:val="24"/>
                <w:szCs w:val="28"/>
              </w:rPr>
            </w:pPr>
          </w:p>
        </w:tc>
        <w:tc>
          <w:tcPr>
            <w:tcW w:w="867" w:type="dxa"/>
            <w:noWrap w:val="0"/>
            <w:vAlign w:val="center"/>
          </w:tcPr>
          <w:p>
            <w:pPr>
              <w:jc w:val="center"/>
              <w:rPr>
                <w:rFonts w:hint="eastAsia" w:ascii="方正仿宋_GBK" w:hAnsi="宋体" w:eastAsia="方正仿宋_GBK"/>
                <w:sz w:val="24"/>
                <w:szCs w:val="28"/>
              </w:rPr>
            </w:pPr>
          </w:p>
        </w:tc>
        <w:tc>
          <w:tcPr>
            <w:tcW w:w="789" w:type="dxa"/>
            <w:noWrap w:val="0"/>
            <w:vAlign w:val="center"/>
          </w:tcPr>
          <w:p>
            <w:pPr>
              <w:jc w:val="center"/>
              <w:rPr>
                <w:rFonts w:hint="eastAsia" w:ascii="方正仿宋_GBK" w:hAnsi="宋体" w:eastAsia="方正仿宋_GBK"/>
                <w:sz w:val="24"/>
                <w:szCs w:val="28"/>
              </w:rPr>
            </w:pPr>
          </w:p>
        </w:tc>
        <w:tc>
          <w:tcPr>
            <w:tcW w:w="1056" w:type="dxa"/>
            <w:noWrap w:val="0"/>
            <w:vAlign w:val="center"/>
          </w:tcPr>
          <w:p>
            <w:pPr>
              <w:jc w:val="center"/>
              <w:rPr>
                <w:rFonts w:hint="eastAsia" w:ascii="方正仿宋_GBK" w:hAnsi="宋体" w:eastAsia="方正仿宋_GBK"/>
                <w:sz w:val="24"/>
                <w:szCs w:val="28"/>
              </w:rPr>
            </w:pPr>
          </w:p>
        </w:tc>
        <w:tc>
          <w:tcPr>
            <w:tcW w:w="1020" w:type="dxa"/>
            <w:noWrap w:val="0"/>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48" w:type="dxa"/>
            <w:noWrap w:val="0"/>
            <w:vAlign w:val="center"/>
          </w:tcPr>
          <w:p>
            <w:pPr>
              <w:jc w:val="center"/>
              <w:rPr>
                <w:rFonts w:hint="eastAsia" w:ascii="方正仿宋_GBK" w:hAnsi="宋体" w:eastAsia="方正仿宋_GBK"/>
                <w:sz w:val="24"/>
                <w:szCs w:val="28"/>
              </w:rPr>
            </w:pPr>
          </w:p>
        </w:tc>
        <w:tc>
          <w:tcPr>
            <w:tcW w:w="1721" w:type="dxa"/>
            <w:noWrap w:val="0"/>
            <w:vAlign w:val="center"/>
          </w:tcPr>
          <w:p>
            <w:pPr>
              <w:jc w:val="center"/>
              <w:rPr>
                <w:rFonts w:hint="eastAsia" w:ascii="方正仿宋_GBK" w:hAnsi="宋体" w:eastAsia="方正仿宋_GBK"/>
                <w:sz w:val="24"/>
                <w:szCs w:val="28"/>
              </w:rPr>
            </w:pPr>
          </w:p>
        </w:tc>
        <w:tc>
          <w:tcPr>
            <w:tcW w:w="1417" w:type="dxa"/>
            <w:noWrap w:val="0"/>
            <w:vAlign w:val="center"/>
          </w:tcPr>
          <w:p>
            <w:pPr>
              <w:jc w:val="center"/>
              <w:rPr>
                <w:rFonts w:hint="eastAsia" w:ascii="方正仿宋_GBK" w:hAnsi="宋体" w:eastAsia="方正仿宋_GBK"/>
                <w:sz w:val="24"/>
                <w:szCs w:val="28"/>
              </w:rPr>
            </w:pPr>
          </w:p>
        </w:tc>
        <w:tc>
          <w:tcPr>
            <w:tcW w:w="1250" w:type="dxa"/>
            <w:noWrap w:val="0"/>
            <w:vAlign w:val="center"/>
          </w:tcPr>
          <w:p>
            <w:pPr>
              <w:jc w:val="center"/>
              <w:rPr>
                <w:rFonts w:hint="eastAsia" w:ascii="方正仿宋_GBK" w:hAnsi="宋体" w:eastAsia="方正仿宋_GBK"/>
                <w:sz w:val="24"/>
                <w:szCs w:val="28"/>
              </w:rPr>
            </w:pPr>
          </w:p>
        </w:tc>
        <w:tc>
          <w:tcPr>
            <w:tcW w:w="867" w:type="dxa"/>
            <w:noWrap w:val="0"/>
            <w:vAlign w:val="center"/>
          </w:tcPr>
          <w:p>
            <w:pPr>
              <w:jc w:val="center"/>
              <w:rPr>
                <w:rFonts w:hint="eastAsia" w:ascii="方正仿宋_GBK" w:hAnsi="宋体" w:eastAsia="方正仿宋_GBK"/>
                <w:sz w:val="24"/>
                <w:szCs w:val="28"/>
              </w:rPr>
            </w:pPr>
          </w:p>
        </w:tc>
        <w:tc>
          <w:tcPr>
            <w:tcW w:w="789" w:type="dxa"/>
            <w:noWrap w:val="0"/>
            <w:vAlign w:val="center"/>
          </w:tcPr>
          <w:p>
            <w:pPr>
              <w:jc w:val="center"/>
              <w:rPr>
                <w:rFonts w:hint="eastAsia" w:ascii="方正仿宋_GBK" w:hAnsi="宋体" w:eastAsia="方正仿宋_GBK"/>
                <w:sz w:val="24"/>
                <w:szCs w:val="28"/>
              </w:rPr>
            </w:pPr>
          </w:p>
        </w:tc>
        <w:tc>
          <w:tcPr>
            <w:tcW w:w="1056" w:type="dxa"/>
            <w:noWrap w:val="0"/>
            <w:vAlign w:val="center"/>
          </w:tcPr>
          <w:p>
            <w:pPr>
              <w:jc w:val="center"/>
              <w:rPr>
                <w:rFonts w:hint="eastAsia" w:ascii="方正仿宋_GBK" w:hAnsi="宋体" w:eastAsia="方正仿宋_GBK"/>
                <w:sz w:val="24"/>
                <w:szCs w:val="28"/>
              </w:rPr>
            </w:pPr>
          </w:p>
        </w:tc>
        <w:tc>
          <w:tcPr>
            <w:tcW w:w="1020" w:type="dxa"/>
            <w:noWrap w:val="0"/>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48" w:type="dxa"/>
            <w:noWrap w:val="0"/>
            <w:vAlign w:val="center"/>
          </w:tcPr>
          <w:p>
            <w:pPr>
              <w:jc w:val="center"/>
              <w:rPr>
                <w:rFonts w:hint="eastAsia" w:ascii="方正仿宋_GBK" w:hAnsi="宋体" w:eastAsia="方正仿宋_GBK"/>
                <w:sz w:val="24"/>
                <w:szCs w:val="28"/>
              </w:rPr>
            </w:pPr>
          </w:p>
        </w:tc>
        <w:tc>
          <w:tcPr>
            <w:tcW w:w="1721" w:type="dxa"/>
            <w:noWrap w:val="0"/>
            <w:vAlign w:val="center"/>
          </w:tcPr>
          <w:p>
            <w:pPr>
              <w:jc w:val="center"/>
              <w:rPr>
                <w:rFonts w:hint="eastAsia" w:ascii="方正仿宋_GBK" w:hAnsi="宋体" w:eastAsia="方正仿宋_GBK"/>
                <w:sz w:val="24"/>
                <w:szCs w:val="28"/>
              </w:rPr>
            </w:pPr>
          </w:p>
        </w:tc>
        <w:tc>
          <w:tcPr>
            <w:tcW w:w="1417" w:type="dxa"/>
            <w:noWrap w:val="0"/>
            <w:vAlign w:val="center"/>
          </w:tcPr>
          <w:p>
            <w:pPr>
              <w:jc w:val="center"/>
              <w:rPr>
                <w:rFonts w:hint="eastAsia" w:ascii="方正仿宋_GBK" w:hAnsi="宋体" w:eastAsia="方正仿宋_GBK"/>
                <w:sz w:val="24"/>
                <w:szCs w:val="28"/>
              </w:rPr>
            </w:pPr>
          </w:p>
        </w:tc>
        <w:tc>
          <w:tcPr>
            <w:tcW w:w="1250" w:type="dxa"/>
            <w:noWrap w:val="0"/>
            <w:vAlign w:val="center"/>
          </w:tcPr>
          <w:p>
            <w:pPr>
              <w:jc w:val="center"/>
              <w:rPr>
                <w:rFonts w:hint="eastAsia" w:ascii="方正仿宋_GBK" w:hAnsi="宋体" w:eastAsia="方正仿宋_GBK"/>
                <w:sz w:val="24"/>
                <w:szCs w:val="28"/>
              </w:rPr>
            </w:pPr>
          </w:p>
        </w:tc>
        <w:tc>
          <w:tcPr>
            <w:tcW w:w="867" w:type="dxa"/>
            <w:noWrap w:val="0"/>
            <w:vAlign w:val="center"/>
          </w:tcPr>
          <w:p>
            <w:pPr>
              <w:jc w:val="center"/>
              <w:rPr>
                <w:rFonts w:hint="eastAsia" w:ascii="方正仿宋_GBK" w:hAnsi="宋体" w:eastAsia="方正仿宋_GBK"/>
                <w:sz w:val="24"/>
                <w:szCs w:val="28"/>
              </w:rPr>
            </w:pPr>
          </w:p>
        </w:tc>
        <w:tc>
          <w:tcPr>
            <w:tcW w:w="789" w:type="dxa"/>
            <w:noWrap w:val="0"/>
            <w:vAlign w:val="center"/>
          </w:tcPr>
          <w:p>
            <w:pPr>
              <w:jc w:val="center"/>
              <w:rPr>
                <w:rFonts w:hint="eastAsia" w:ascii="方正仿宋_GBK" w:hAnsi="宋体" w:eastAsia="方正仿宋_GBK"/>
                <w:sz w:val="24"/>
                <w:szCs w:val="28"/>
              </w:rPr>
            </w:pPr>
          </w:p>
        </w:tc>
        <w:tc>
          <w:tcPr>
            <w:tcW w:w="1056" w:type="dxa"/>
            <w:noWrap w:val="0"/>
            <w:vAlign w:val="center"/>
          </w:tcPr>
          <w:p>
            <w:pPr>
              <w:jc w:val="center"/>
              <w:rPr>
                <w:rFonts w:hint="eastAsia" w:ascii="方正仿宋_GBK" w:hAnsi="宋体" w:eastAsia="方正仿宋_GBK"/>
                <w:sz w:val="24"/>
                <w:szCs w:val="28"/>
              </w:rPr>
            </w:pPr>
          </w:p>
        </w:tc>
        <w:tc>
          <w:tcPr>
            <w:tcW w:w="1020" w:type="dxa"/>
            <w:noWrap w:val="0"/>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48" w:type="dxa"/>
            <w:noWrap w:val="0"/>
            <w:vAlign w:val="center"/>
          </w:tcPr>
          <w:p>
            <w:pPr>
              <w:jc w:val="center"/>
              <w:rPr>
                <w:rFonts w:hint="eastAsia" w:ascii="方正仿宋_GBK" w:hAnsi="宋体" w:eastAsia="方正仿宋_GBK"/>
                <w:sz w:val="24"/>
                <w:szCs w:val="28"/>
              </w:rPr>
            </w:pPr>
          </w:p>
        </w:tc>
        <w:tc>
          <w:tcPr>
            <w:tcW w:w="1721" w:type="dxa"/>
            <w:noWrap w:val="0"/>
            <w:vAlign w:val="center"/>
          </w:tcPr>
          <w:p>
            <w:pPr>
              <w:jc w:val="center"/>
              <w:rPr>
                <w:rFonts w:hint="eastAsia" w:ascii="方正仿宋_GBK" w:hAnsi="宋体" w:eastAsia="方正仿宋_GBK"/>
                <w:sz w:val="24"/>
                <w:szCs w:val="28"/>
              </w:rPr>
            </w:pPr>
          </w:p>
        </w:tc>
        <w:tc>
          <w:tcPr>
            <w:tcW w:w="1417" w:type="dxa"/>
            <w:noWrap w:val="0"/>
            <w:vAlign w:val="center"/>
          </w:tcPr>
          <w:p>
            <w:pPr>
              <w:jc w:val="center"/>
              <w:rPr>
                <w:rFonts w:hint="eastAsia" w:ascii="方正仿宋_GBK" w:hAnsi="宋体" w:eastAsia="方正仿宋_GBK"/>
                <w:sz w:val="24"/>
                <w:szCs w:val="28"/>
              </w:rPr>
            </w:pPr>
          </w:p>
        </w:tc>
        <w:tc>
          <w:tcPr>
            <w:tcW w:w="1250" w:type="dxa"/>
            <w:noWrap w:val="0"/>
            <w:vAlign w:val="center"/>
          </w:tcPr>
          <w:p>
            <w:pPr>
              <w:jc w:val="center"/>
              <w:rPr>
                <w:rFonts w:hint="eastAsia" w:ascii="方正仿宋_GBK" w:hAnsi="宋体" w:eastAsia="方正仿宋_GBK"/>
                <w:sz w:val="24"/>
                <w:szCs w:val="28"/>
              </w:rPr>
            </w:pPr>
          </w:p>
        </w:tc>
        <w:tc>
          <w:tcPr>
            <w:tcW w:w="867" w:type="dxa"/>
            <w:noWrap w:val="0"/>
            <w:vAlign w:val="center"/>
          </w:tcPr>
          <w:p>
            <w:pPr>
              <w:jc w:val="center"/>
              <w:rPr>
                <w:rFonts w:hint="eastAsia" w:ascii="方正仿宋_GBK" w:hAnsi="宋体" w:eastAsia="方正仿宋_GBK"/>
                <w:sz w:val="24"/>
                <w:szCs w:val="28"/>
              </w:rPr>
            </w:pPr>
          </w:p>
        </w:tc>
        <w:tc>
          <w:tcPr>
            <w:tcW w:w="789" w:type="dxa"/>
            <w:noWrap w:val="0"/>
            <w:vAlign w:val="center"/>
          </w:tcPr>
          <w:p>
            <w:pPr>
              <w:jc w:val="center"/>
              <w:rPr>
                <w:rFonts w:hint="eastAsia" w:ascii="方正仿宋_GBK" w:hAnsi="宋体" w:eastAsia="方正仿宋_GBK"/>
                <w:sz w:val="24"/>
                <w:szCs w:val="28"/>
              </w:rPr>
            </w:pPr>
          </w:p>
        </w:tc>
        <w:tc>
          <w:tcPr>
            <w:tcW w:w="1056" w:type="dxa"/>
            <w:noWrap w:val="0"/>
            <w:vAlign w:val="center"/>
          </w:tcPr>
          <w:p>
            <w:pPr>
              <w:jc w:val="center"/>
              <w:rPr>
                <w:rFonts w:hint="eastAsia" w:ascii="方正仿宋_GBK" w:hAnsi="宋体" w:eastAsia="方正仿宋_GBK"/>
                <w:sz w:val="24"/>
                <w:szCs w:val="28"/>
              </w:rPr>
            </w:pPr>
          </w:p>
        </w:tc>
        <w:tc>
          <w:tcPr>
            <w:tcW w:w="1020" w:type="dxa"/>
            <w:noWrap w:val="0"/>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48" w:type="dxa"/>
            <w:noWrap w:val="0"/>
            <w:vAlign w:val="center"/>
          </w:tcPr>
          <w:p>
            <w:pPr>
              <w:jc w:val="center"/>
              <w:rPr>
                <w:rFonts w:hint="eastAsia" w:ascii="方正仿宋_GBK" w:hAnsi="宋体" w:eastAsia="方正仿宋_GBK"/>
                <w:sz w:val="24"/>
                <w:szCs w:val="28"/>
              </w:rPr>
            </w:pPr>
          </w:p>
        </w:tc>
        <w:tc>
          <w:tcPr>
            <w:tcW w:w="1721" w:type="dxa"/>
            <w:noWrap w:val="0"/>
            <w:vAlign w:val="center"/>
          </w:tcPr>
          <w:p>
            <w:pPr>
              <w:jc w:val="center"/>
              <w:rPr>
                <w:rFonts w:hint="eastAsia" w:ascii="方正仿宋_GBK" w:hAnsi="宋体" w:eastAsia="方正仿宋_GBK"/>
                <w:sz w:val="24"/>
                <w:szCs w:val="28"/>
              </w:rPr>
            </w:pPr>
          </w:p>
        </w:tc>
        <w:tc>
          <w:tcPr>
            <w:tcW w:w="1417" w:type="dxa"/>
            <w:noWrap w:val="0"/>
            <w:vAlign w:val="center"/>
          </w:tcPr>
          <w:p>
            <w:pPr>
              <w:jc w:val="center"/>
              <w:rPr>
                <w:rFonts w:hint="eastAsia" w:ascii="方正仿宋_GBK" w:hAnsi="宋体" w:eastAsia="方正仿宋_GBK"/>
                <w:sz w:val="24"/>
                <w:szCs w:val="28"/>
              </w:rPr>
            </w:pPr>
          </w:p>
        </w:tc>
        <w:tc>
          <w:tcPr>
            <w:tcW w:w="1250" w:type="dxa"/>
            <w:noWrap w:val="0"/>
            <w:vAlign w:val="center"/>
          </w:tcPr>
          <w:p>
            <w:pPr>
              <w:jc w:val="center"/>
              <w:rPr>
                <w:rFonts w:hint="eastAsia" w:ascii="方正仿宋_GBK" w:hAnsi="宋体" w:eastAsia="方正仿宋_GBK"/>
                <w:sz w:val="24"/>
                <w:szCs w:val="28"/>
              </w:rPr>
            </w:pPr>
          </w:p>
        </w:tc>
        <w:tc>
          <w:tcPr>
            <w:tcW w:w="867" w:type="dxa"/>
            <w:noWrap w:val="0"/>
            <w:vAlign w:val="center"/>
          </w:tcPr>
          <w:p>
            <w:pPr>
              <w:jc w:val="center"/>
              <w:rPr>
                <w:rFonts w:hint="eastAsia" w:ascii="方正仿宋_GBK" w:hAnsi="宋体" w:eastAsia="方正仿宋_GBK"/>
                <w:sz w:val="24"/>
                <w:szCs w:val="28"/>
              </w:rPr>
            </w:pPr>
          </w:p>
        </w:tc>
        <w:tc>
          <w:tcPr>
            <w:tcW w:w="789" w:type="dxa"/>
            <w:noWrap w:val="0"/>
            <w:vAlign w:val="center"/>
          </w:tcPr>
          <w:p>
            <w:pPr>
              <w:jc w:val="center"/>
              <w:rPr>
                <w:rFonts w:hint="eastAsia" w:ascii="方正仿宋_GBK" w:hAnsi="宋体" w:eastAsia="方正仿宋_GBK"/>
                <w:sz w:val="24"/>
                <w:szCs w:val="28"/>
              </w:rPr>
            </w:pPr>
          </w:p>
        </w:tc>
        <w:tc>
          <w:tcPr>
            <w:tcW w:w="1056" w:type="dxa"/>
            <w:noWrap w:val="0"/>
            <w:vAlign w:val="center"/>
          </w:tcPr>
          <w:p>
            <w:pPr>
              <w:jc w:val="center"/>
              <w:rPr>
                <w:rFonts w:hint="eastAsia" w:ascii="方正仿宋_GBK" w:hAnsi="宋体" w:eastAsia="方正仿宋_GBK"/>
                <w:sz w:val="24"/>
                <w:szCs w:val="28"/>
              </w:rPr>
            </w:pPr>
          </w:p>
        </w:tc>
        <w:tc>
          <w:tcPr>
            <w:tcW w:w="1020" w:type="dxa"/>
            <w:noWrap w:val="0"/>
            <w:vAlign w:val="center"/>
          </w:tcPr>
          <w:p>
            <w:pPr>
              <w:jc w:val="center"/>
              <w:rPr>
                <w:rFonts w:hint="eastAsia" w:ascii="方正仿宋_GBK" w:hAnsi="宋体" w:eastAsia="方正仿宋_GBK"/>
                <w:sz w:val="24"/>
                <w:szCs w:val="28"/>
              </w:rPr>
            </w:pPr>
          </w:p>
        </w:tc>
      </w:tr>
    </w:tbl>
    <w:p>
      <w:pPr>
        <w:snapToGrid w:val="0"/>
        <w:spacing w:line="500" w:lineRule="exact"/>
        <w:rPr>
          <w:rFonts w:hint="eastAsia" w:ascii="方正仿宋_GBK" w:hAnsi="宋体" w:eastAsia="方正仿宋_GBK"/>
          <w:sz w:val="24"/>
          <w:szCs w:val="28"/>
        </w:rPr>
      </w:pPr>
    </w:p>
    <w:p>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注：1.供应商应完整填写本表。</w:t>
      </w: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2.该表可扩展</w:t>
      </w:r>
      <w:bookmarkStart w:id="148" w:name="OLE_LINK1"/>
      <w:bookmarkStart w:id="149" w:name="OLE_LINK2"/>
      <w:r>
        <w:rPr>
          <w:rFonts w:hint="eastAsia" w:ascii="方正仿宋_GBK" w:hAnsi="宋体" w:eastAsia="方正仿宋_GBK"/>
          <w:sz w:val="24"/>
          <w:szCs w:val="28"/>
        </w:rPr>
        <w:t>。</w:t>
      </w:r>
      <w:bookmarkEnd w:id="148"/>
      <w:bookmarkEnd w:id="149"/>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39"/>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供应商名称（公章）或自然人签署：</w:t>
      </w:r>
    </w:p>
    <w:p>
      <w:pPr>
        <w:spacing w:line="360" w:lineRule="auto"/>
        <w:ind w:right="480" w:firstLine="6480" w:firstLineChars="2700"/>
        <w:rPr>
          <w:rFonts w:hint="eastAsia" w:ascii="方正仿宋_GBK" w:hAnsi="宋体" w:eastAsia="方正仿宋_GBK"/>
          <w:sz w:val="24"/>
          <w:szCs w:val="24"/>
        </w:rPr>
      </w:pPr>
      <w:r>
        <w:rPr>
          <w:rFonts w:hint="eastAsia" w:ascii="方正仿宋_GBK" w:hAnsi="宋体" w:eastAsia="方正仿宋_GBK"/>
          <w:sz w:val="24"/>
          <w:szCs w:val="24"/>
        </w:rPr>
        <w:t>年     月    日</w:t>
      </w:r>
    </w:p>
    <w:p>
      <w:pPr>
        <w:snapToGrid w:val="0"/>
        <w:spacing w:line="360" w:lineRule="auto"/>
        <w:ind w:firstLine="480" w:firstLineChars="200"/>
        <w:rPr>
          <w:rFonts w:hint="eastAsia" w:ascii="方正仿宋_GBK" w:hAnsi="宋体" w:eastAsia="方正仿宋_GBK"/>
          <w:sz w:val="24"/>
          <w:szCs w:val="24"/>
          <w:bdr w:val="single" w:color="auto" w:sz="4" w:space="0"/>
        </w:rPr>
        <w:sectPr>
          <w:type w:val="continuous"/>
          <w:pgSz w:w="11907" w:h="16840"/>
          <w:pgMar w:top="1134" w:right="1191" w:bottom="1134" w:left="1304" w:header="851" w:footer="992" w:gutter="0"/>
          <w:pgNumType w:fmt="numberInDash"/>
          <w:cols w:space="720" w:num="1"/>
          <w:docGrid w:linePitch="380" w:charSpace="-5735"/>
        </w:sectPr>
      </w:pPr>
    </w:p>
    <w:p>
      <w:pPr>
        <w:pStyle w:val="5"/>
        <w:spacing w:before="0" w:after="0" w:line="360" w:lineRule="auto"/>
        <w:rPr>
          <w:rFonts w:hint="eastAsia" w:ascii="方正仿宋_GBK" w:hAnsi="宋体" w:eastAsia="方正仿宋_GBK"/>
          <w:sz w:val="24"/>
          <w:szCs w:val="24"/>
        </w:rPr>
      </w:pPr>
      <w:bookmarkStart w:id="150" w:name="_Toc119418385"/>
      <w:r>
        <w:rPr>
          <w:rFonts w:hint="eastAsia" w:ascii="方正仿宋_GBK" w:hAnsi="宋体" w:eastAsia="方正仿宋_GBK"/>
          <w:sz w:val="24"/>
          <w:szCs w:val="24"/>
        </w:rPr>
        <w:t>二、</w:t>
      </w:r>
      <w:bookmarkEnd w:id="144"/>
      <w:bookmarkEnd w:id="145"/>
      <w:bookmarkEnd w:id="146"/>
      <w:bookmarkEnd w:id="147"/>
      <w:r>
        <w:rPr>
          <w:rFonts w:hint="eastAsia" w:ascii="方正仿宋_GBK" w:hAnsi="宋体" w:eastAsia="方正仿宋_GBK"/>
          <w:sz w:val="24"/>
          <w:szCs w:val="24"/>
        </w:rPr>
        <w:t>技术（质量）部分</w:t>
      </w:r>
      <w:bookmarkEnd w:id="150"/>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（一）技术（质量）响应偏离表</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项目号：                               </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2844" w:type="dxa"/>
            <w:noWrap w:val="0"/>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采购需求</w:t>
            </w:r>
          </w:p>
        </w:tc>
        <w:tc>
          <w:tcPr>
            <w:tcW w:w="2952" w:type="dxa"/>
            <w:noWrap w:val="0"/>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响应情况</w:t>
            </w:r>
          </w:p>
        </w:tc>
        <w:tc>
          <w:tcPr>
            <w:tcW w:w="2212" w:type="dxa"/>
            <w:noWrap w:val="0"/>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noWrap w:val="0"/>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noWrap w:val="0"/>
            <w:vAlign w:val="center"/>
          </w:tcPr>
          <w:p>
            <w:pPr>
              <w:tabs>
                <w:tab w:val="left" w:pos="6300"/>
              </w:tabs>
              <w:snapToGrid w:val="0"/>
              <w:jc w:val="center"/>
              <w:outlineLvl w:val="0"/>
              <w:rPr>
                <w:rFonts w:hint="eastAsia" w:ascii="方正仿宋_GBK" w:hAnsi="宋体" w:eastAsia="方正仿宋_GBK"/>
                <w:sz w:val="21"/>
                <w:szCs w:val="21"/>
              </w:rPr>
            </w:pPr>
            <w:r>
              <w:rPr>
                <w:rFonts w:hint="eastAsia" w:ascii="方正仿宋_GBK" w:hAnsi="仿宋" w:eastAsia="方正仿宋_GBK"/>
                <w:sz w:val="21"/>
                <w:szCs w:val="21"/>
              </w:rPr>
              <w:t>提醒：请注明技术参数或具体内容以及响应文件中技术参数或具体内容的位置（页码）</w:t>
            </w:r>
          </w:p>
        </w:tc>
        <w:tc>
          <w:tcPr>
            <w:tcW w:w="2212" w:type="dxa"/>
            <w:noWrap w:val="0"/>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noWrap w:val="0"/>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noWrap w:val="0"/>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noWrap w:val="0"/>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noWrap w:val="0"/>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noWrap w:val="0"/>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noWrap w:val="0"/>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noWrap w:val="0"/>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noWrap w:val="0"/>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noWrap w:val="0"/>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noWrap w:val="0"/>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noWrap w:val="0"/>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noWrap w:val="0"/>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noWrap w:val="0"/>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noWrap w:val="0"/>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noWrap w:val="0"/>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noWrap w:val="0"/>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noWrap w:val="0"/>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noWrap w:val="0"/>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noWrap w:val="0"/>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noWrap w:val="0"/>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noWrap w:val="0"/>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noWrap w:val="0"/>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noWrap w:val="0"/>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noWrap w:val="0"/>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noWrap w:val="0"/>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noWrap w:val="0"/>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noWrap w:val="0"/>
            <w:vAlign w:val="center"/>
          </w:tcPr>
          <w:p>
            <w:pPr>
              <w:tabs>
                <w:tab w:val="left" w:pos="6300"/>
              </w:tabs>
              <w:snapToGrid w:val="0"/>
              <w:jc w:val="center"/>
              <w:outlineLvl w:val="0"/>
              <w:rPr>
                <w:rFonts w:hint="eastAsia" w:ascii="方正仿宋_GBK" w:hAnsi="宋体" w:eastAsia="方正仿宋_GBK"/>
                <w:sz w:val="21"/>
                <w:szCs w:val="21"/>
              </w:rPr>
            </w:pPr>
          </w:p>
        </w:tc>
      </w:tr>
    </w:tbl>
    <w:p>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w:t>
      </w:r>
      <w:r>
        <w:rPr>
          <w:rFonts w:hint="eastAsia" w:ascii="方正仿宋_GBK" w:hAnsi="宋体" w:eastAsia="方正仿宋_GBK"/>
          <w:sz w:val="24"/>
          <w:szCs w:val="24"/>
        </w:rPr>
        <w:t>签署</w:t>
      </w:r>
      <w:r>
        <w:rPr>
          <w:rFonts w:hint="eastAsia" w:ascii="方正仿宋_GBK" w:hAnsi="宋体" w:eastAsia="方正仿宋_GBK"/>
          <w:sz w:val="24"/>
          <w:szCs w:val="28"/>
        </w:rPr>
        <w:t>或盖章）</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本表即为对本项目“第二篇  谈判项目技术（质量）需求”中所列条款进行比较和响应；</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2.本表可扩展。</w:t>
      </w:r>
    </w:p>
    <w:p>
      <w:pPr>
        <w:tabs>
          <w:tab w:val="left" w:pos="6300"/>
        </w:tabs>
        <w:snapToGrid w:val="0"/>
        <w:spacing w:line="500" w:lineRule="exact"/>
        <w:ind w:firstLine="562" w:firstLineChars="200"/>
        <w:rPr>
          <w:rFonts w:hint="eastAsia" w:ascii="方正仿宋_GBK" w:hAnsi="宋体" w:eastAsia="方正仿宋_GBK"/>
          <w:sz w:val="24"/>
        </w:rPr>
      </w:pPr>
      <w:r>
        <w:rPr>
          <w:rFonts w:ascii="方正仿宋_GBK" w:eastAsia="方正仿宋_GBK"/>
          <w:b/>
        </w:rPr>
        <w:br w:type="page"/>
      </w:r>
      <w:bookmarkStart w:id="151" w:name="_Toc519174500"/>
      <w:bookmarkStart w:id="152" w:name="_Toc313008358"/>
      <w:bookmarkStart w:id="153" w:name="_Toc342913421"/>
      <w:bookmarkStart w:id="154" w:name="_Toc313888362"/>
      <w:r>
        <w:rPr>
          <w:rFonts w:hint="eastAsia" w:ascii="方正仿宋_GBK" w:hAnsi="宋体" w:eastAsia="方正仿宋_GBK"/>
          <w:sz w:val="24"/>
          <w:szCs w:val="24"/>
        </w:rPr>
        <w:t>（二）其他资料（格式自定，根据竞争性谈判文件要求提供）</w:t>
      </w:r>
    </w:p>
    <w:p>
      <w:pPr>
        <w:pStyle w:val="5"/>
        <w:spacing w:before="0" w:after="0" w:line="360" w:lineRule="auto"/>
        <w:rPr>
          <w:rFonts w:ascii="方正仿宋_GBK" w:eastAsia="方正仿宋_GBK"/>
          <w:b w:val="0"/>
        </w:rPr>
      </w:pPr>
    </w:p>
    <w:p>
      <w:pPr>
        <w:pStyle w:val="5"/>
        <w:spacing w:before="0" w:after="0" w:line="360" w:lineRule="auto"/>
        <w:rPr>
          <w:rFonts w:ascii="方正仿宋_GBK" w:eastAsia="方正仿宋_GBK"/>
          <w:b w:val="0"/>
        </w:rPr>
      </w:pPr>
    </w:p>
    <w:p>
      <w:pPr>
        <w:pStyle w:val="5"/>
        <w:spacing w:before="0" w:after="0" w:line="360" w:lineRule="auto"/>
        <w:rPr>
          <w:rFonts w:ascii="方正仿宋_GBK" w:eastAsia="方正仿宋_GBK"/>
          <w:b w:val="0"/>
        </w:rPr>
      </w:pPr>
    </w:p>
    <w:p>
      <w:pPr>
        <w:rPr>
          <w:rFonts w:ascii="方正仿宋_GBK" w:eastAsia="方正仿宋_GBK"/>
          <w:b/>
        </w:rPr>
      </w:pPr>
    </w:p>
    <w:p>
      <w:pPr>
        <w:pStyle w:val="2"/>
        <w:rPr>
          <w:rFonts w:ascii="方正仿宋_GBK" w:eastAsia="方正仿宋_GBK"/>
          <w:b/>
        </w:rPr>
      </w:pPr>
    </w:p>
    <w:p>
      <w:pPr>
        <w:rPr>
          <w:rFonts w:ascii="方正仿宋_GBK" w:eastAsia="方正仿宋_GBK"/>
          <w:b/>
        </w:rPr>
      </w:pPr>
    </w:p>
    <w:p>
      <w:pPr>
        <w:pStyle w:val="2"/>
        <w:rPr>
          <w:rFonts w:ascii="方正仿宋_GBK" w:eastAsia="方正仿宋_GBK"/>
          <w:b/>
        </w:rPr>
      </w:pPr>
    </w:p>
    <w:p>
      <w:pPr>
        <w:rPr>
          <w:rFonts w:ascii="方正仿宋_GBK" w:eastAsia="方正仿宋_GBK"/>
          <w:b/>
        </w:rPr>
      </w:pPr>
    </w:p>
    <w:p>
      <w:pPr>
        <w:pStyle w:val="2"/>
        <w:rPr>
          <w:rFonts w:ascii="方正仿宋_GBK" w:eastAsia="方正仿宋_GBK"/>
          <w:b/>
        </w:rPr>
      </w:pPr>
    </w:p>
    <w:p>
      <w:pPr>
        <w:rPr>
          <w:rFonts w:ascii="方正仿宋_GBK" w:eastAsia="方正仿宋_GBK"/>
          <w:b/>
        </w:rPr>
      </w:pPr>
    </w:p>
    <w:p>
      <w:pPr>
        <w:pStyle w:val="2"/>
        <w:rPr>
          <w:rFonts w:ascii="方正仿宋_GBK" w:eastAsia="方正仿宋_GBK"/>
          <w:b/>
        </w:rPr>
      </w:pPr>
    </w:p>
    <w:p>
      <w:pPr>
        <w:rPr>
          <w:rFonts w:ascii="方正仿宋_GBK" w:eastAsia="方正仿宋_GBK"/>
          <w:b/>
        </w:rPr>
      </w:pPr>
    </w:p>
    <w:p>
      <w:pPr>
        <w:pStyle w:val="2"/>
        <w:rPr>
          <w:rFonts w:ascii="方正仿宋_GBK" w:eastAsia="方正仿宋_GBK"/>
          <w:b/>
        </w:rPr>
      </w:pPr>
    </w:p>
    <w:p>
      <w:pPr>
        <w:rPr>
          <w:rFonts w:ascii="方正仿宋_GBK" w:eastAsia="方正仿宋_GBK"/>
          <w:b/>
        </w:rPr>
      </w:pPr>
    </w:p>
    <w:p>
      <w:pPr>
        <w:pStyle w:val="2"/>
        <w:rPr>
          <w:rFonts w:ascii="方正仿宋_GBK" w:eastAsia="方正仿宋_GBK"/>
          <w:b/>
        </w:rPr>
      </w:pPr>
    </w:p>
    <w:p>
      <w:pPr>
        <w:rPr>
          <w:rFonts w:ascii="方正仿宋_GBK" w:eastAsia="方正仿宋_GBK"/>
          <w:b/>
        </w:rPr>
      </w:pPr>
    </w:p>
    <w:p>
      <w:pPr>
        <w:pStyle w:val="2"/>
        <w:rPr>
          <w:rFonts w:ascii="方正仿宋_GBK" w:eastAsia="方正仿宋_GBK"/>
          <w:b/>
        </w:rPr>
      </w:pPr>
    </w:p>
    <w:p>
      <w:pPr>
        <w:rPr>
          <w:rFonts w:ascii="方正仿宋_GBK" w:eastAsia="方正仿宋_GBK"/>
          <w:b/>
        </w:rPr>
      </w:pPr>
    </w:p>
    <w:p>
      <w:pPr>
        <w:pStyle w:val="2"/>
        <w:rPr>
          <w:rFonts w:ascii="方正仿宋_GBK" w:eastAsia="方正仿宋_GBK"/>
          <w:b/>
        </w:rPr>
      </w:pPr>
    </w:p>
    <w:p>
      <w:pPr>
        <w:rPr>
          <w:rFonts w:ascii="方正仿宋_GBK" w:eastAsia="方正仿宋_GBK"/>
          <w:b/>
        </w:rPr>
      </w:pPr>
    </w:p>
    <w:p>
      <w:pPr>
        <w:pStyle w:val="2"/>
        <w:rPr>
          <w:rFonts w:ascii="方正仿宋_GBK" w:eastAsia="方正仿宋_GBK"/>
          <w:b/>
        </w:rPr>
      </w:pPr>
    </w:p>
    <w:p>
      <w:pPr>
        <w:rPr>
          <w:rFonts w:ascii="方正仿宋_GBK" w:eastAsia="方正仿宋_GBK"/>
          <w:b/>
        </w:rPr>
      </w:pPr>
    </w:p>
    <w:p>
      <w:pPr>
        <w:pStyle w:val="2"/>
        <w:rPr>
          <w:rFonts w:ascii="方正仿宋_GBK" w:eastAsia="方正仿宋_GBK"/>
          <w:b/>
        </w:rPr>
      </w:pPr>
    </w:p>
    <w:p>
      <w:pPr>
        <w:rPr>
          <w:rFonts w:ascii="方正仿宋_GBK" w:eastAsia="方正仿宋_GBK"/>
          <w:b/>
        </w:rPr>
      </w:pPr>
    </w:p>
    <w:p>
      <w:pPr>
        <w:pStyle w:val="2"/>
        <w:rPr>
          <w:rFonts w:ascii="方正仿宋_GBK" w:eastAsia="方正仿宋_GBK"/>
          <w:b/>
        </w:rPr>
      </w:pPr>
    </w:p>
    <w:p>
      <w:pPr>
        <w:rPr>
          <w:rFonts w:ascii="方正仿宋_GBK" w:eastAsia="方正仿宋_GBK"/>
          <w:b/>
        </w:rPr>
      </w:pPr>
    </w:p>
    <w:p>
      <w:pPr>
        <w:pStyle w:val="2"/>
      </w:pPr>
    </w:p>
    <w:p>
      <w:pPr>
        <w:pStyle w:val="5"/>
        <w:spacing w:before="0" w:after="0" w:line="360" w:lineRule="auto"/>
        <w:rPr>
          <w:rFonts w:hint="eastAsia" w:ascii="方正仿宋_GBK" w:hAnsi="宋体" w:eastAsia="方正仿宋_GBK"/>
          <w:sz w:val="24"/>
        </w:rPr>
      </w:pPr>
      <w:bookmarkStart w:id="155" w:name="_Toc119418386"/>
      <w:r>
        <w:rPr>
          <w:rFonts w:hint="eastAsia" w:ascii="方正仿宋_GBK" w:hAnsi="宋体" w:eastAsia="方正仿宋_GBK"/>
          <w:sz w:val="24"/>
          <w:szCs w:val="24"/>
        </w:rPr>
        <w:t>三、服务部分</w:t>
      </w:r>
      <w:bookmarkEnd w:id="151"/>
      <w:bookmarkEnd w:id="155"/>
    </w:p>
    <w:p>
      <w:pPr>
        <w:spacing w:line="400" w:lineRule="exact"/>
        <w:ind w:firstLine="480" w:firstLineChars="200"/>
        <w:rPr>
          <w:rFonts w:hint="eastAsia" w:ascii="方正仿宋_GBK" w:hAnsi="宋体" w:eastAsia="方正仿宋_GBK"/>
          <w:sz w:val="24"/>
          <w:szCs w:val="24"/>
        </w:rPr>
      </w:pPr>
      <w:bookmarkStart w:id="156" w:name="_Toc519174501"/>
      <w:r>
        <w:rPr>
          <w:rFonts w:hint="eastAsia" w:ascii="方正仿宋_GBK" w:hAnsi="宋体" w:eastAsia="方正仿宋_GBK"/>
          <w:sz w:val="24"/>
          <w:szCs w:val="24"/>
        </w:rPr>
        <w:t>（一）服务响应偏离表</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项目号：                               </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谈判项目名称：</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3184" w:type="dxa"/>
            <w:noWrap w:val="0"/>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438" w:type="dxa"/>
            <w:noWrap w:val="0"/>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2359" w:type="dxa"/>
            <w:noWrap w:val="0"/>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noWrap w:val="0"/>
            <w:vAlign w:val="center"/>
          </w:tcPr>
          <w:p>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2359" w:type="dxa"/>
            <w:noWrap w:val="0"/>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noWrap w:val="0"/>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noWrap w:val="0"/>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noWrap w:val="0"/>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noWrap w:val="0"/>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noWrap w:val="0"/>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noWrap w:val="0"/>
            <w:vAlign w:val="center"/>
          </w:tcPr>
          <w:p>
            <w:pPr>
              <w:tabs>
                <w:tab w:val="left" w:pos="6300"/>
              </w:tabs>
              <w:snapToGrid w:val="0"/>
              <w:jc w:val="center"/>
              <w:outlineLvl w:val="0"/>
              <w:rPr>
                <w:rFonts w:hint="eastAsia" w:ascii="方正仿宋_GBK" w:hAnsi="宋体" w:eastAsia="方正仿宋_GBK"/>
                <w:sz w:val="21"/>
                <w:szCs w:val="24"/>
              </w:rPr>
            </w:pPr>
          </w:p>
        </w:tc>
      </w:tr>
    </w:tbl>
    <w:p>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本表即为对本项目“第三篇  谈判项目服务需求”中所列条款进行比较和响应；</w:t>
      </w:r>
    </w:p>
    <w:p>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rPr>
        <w:t>2.本表可扩展</w:t>
      </w:r>
      <w:r>
        <w:rPr>
          <w:rFonts w:hint="eastAsia" w:ascii="方正仿宋_GBK" w:hAnsi="宋体" w:eastAsia="方正仿宋_GBK"/>
          <w:sz w:val="24"/>
          <w:szCs w:val="24"/>
        </w:rPr>
        <w:t>。</w:t>
      </w:r>
    </w:p>
    <w:p>
      <w:pPr>
        <w:pStyle w:val="39"/>
        <w:rPr>
          <w:rFonts w:hint="eastAsia" w:ascii="方正仿宋_GBK" w:hAnsi="宋体" w:eastAsia="方正仿宋_GBK"/>
          <w:sz w:val="24"/>
        </w:rPr>
      </w:pPr>
    </w:p>
    <w:p>
      <w:pPr>
        <w:rPr>
          <w:rFonts w:hint="eastAsia"/>
        </w:rPr>
      </w:pPr>
    </w:p>
    <w:p>
      <w:pPr>
        <w:pStyle w:val="39"/>
        <w:jc w:val="both"/>
        <w:rPr>
          <w:rFonts w:hint="eastAsia"/>
        </w:rPr>
      </w:pPr>
    </w:p>
    <w:p>
      <w:pPr>
        <w:rPr>
          <w:rFonts w:hint="eastAsia"/>
        </w:rPr>
      </w:pPr>
    </w:p>
    <w:p>
      <w:pPr>
        <w:pStyle w:val="2"/>
        <w:rPr>
          <w:rFonts w:hint="eastAsia"/>
        </w:rPr>
      </w:pPr>
    </w:p>
    <w:p>
      <w:pPr>
        <w:pStyle w:val="2"/>
        <w:ind w:firstLine="0"/>
        <w:rPr>
          <w:rFonts w:hint="eastAsia"/>
        </w:rPr>
      </w:pPr>
    </w:p>
    <w:p>
      <w:pPr>
        <w:widowControl/>
        <w:spacing w:line="400" w:lineRule="exact"/>
        <w:ind w:firstLine="480" w:firstLineChars="200"/>
        <w:jc w:val="left"/>
        <w:rPr>
          <w:rFonts w:hint="eastAsia"/>
        </w:rPr>
      </w:pPr>
      <w:r>
        <w:rPr>
          <w:rFonts w:hint="eastAsia" w:ascii="方正仿宋_GBK" w:hAnsi="宋体" w:eastAsia="方正仿宋_GBK"/>
          <w:sz w:val="24"/>
          <w:szCs w:val="24"/>
        </w:rPr>
        <w:t>（二）其它优惠服务承诺（格式自定）</w:t>
      </w:r>
    </w:p>
    <w:p>
      <w:pPr>
        <w:pStyle w:val="5"/>
        <w:spacing w:before="0" w:after="0" w:line="360" w:lineRule="auto"/>
        <w:rPr>
          <w:rFonts w:hint="eastAsia" w:ascii="方正仿宋_GBK" w:hAnsi="宋体" w:eastAsia="方正仿宋_GBK"/>
          <w:sz w:val="24"/>
          <w:szCs w:val="24"/>
        </w:rPr>
      </w:pPr>
    </w:p>
    <w:p>
      <w:pPr>
        <w:pStyle w:val="5"/>
        <w:spacing w:before="0" w:after="0" w:line="360" w:lineRule="auto"/>
        <w:rPr>
          <w:rFonts w:hint="eastAsia" w:ascii="方正仿宋_GBK" w:hAnsi="宋体" w:eastAsia="方正仿宋_GBK"/>
          <w:sz w:val="24"/>
          <w:szCs w:val="24"/>
        </w:rPr>
      </w:pPr>
    </w:p>
    <w:p>
      <w:pPr>
        <w:rPr>
          <w:rFonts w:hint="eastAsia" w:ascii="方正仿宋_GBK" w:hAnsi="宋体" w:eastAsia="方正仿宋_GBK"/>
          <w:sz w:val="24"/>
          <w:szCs w:val="24"/>
        </w:rPr>
      </w:pPr>
    </w:p>
    <w:p>
      <w:pPr>
        <w:pStyle w:val="39"/>
        <w:rPr>
          <w:rFonts w:hint="eastAsia" w:ascii="方正仿宋_GBK" w:hAnsi="宋体" w:eastAsia="方正仿宋_GBK"/>
          <w:sz w:val="24"/>
          <w:szCs w:val="24"/>
        </w:rPr>
      </w:pPr>
    </w:p>
    <w:p>
      <w:pPr>
        <w:rPr>
          <w:rFonts w:hint="eastAsia" w:ascii="方正仿宋_GBK" w:hAnsi="宋体" w:eastAsia="方正仿宋_GBK"/>
          <w:sz w:val="24"/>
          <w:szCs w:val="24"/>
        </w:rPr>
      </w:pPr>
    </w:p>
    <w:p>
      <w:pPr>
        <w:pStyle w:val="39"/>
        <w:rPr>
          <w:rFonts w:hint="eastAsia" w:ascii="方正仿宋_GBK" w:hAnsi="宋体" w:eastAsia="方正仿宋_GBK"/>
          <w:sz w:val="24"/>
          <w:szCs w:val="24"/>
        </w:rPr>
      </w:pPr>
    </w:p>
    <w:p>
      <w:pPr>
        <w:rPr>
          <w:rFonts w:hint="eastAsia" w:ascii="方正仿宋_GBK" w:hAnsi="宋体" w:eastAsia="方正仿宋_GBK"/>
          <w:sz w:val="24"/>
          <w:szCs w:val="24"/>
        </w:rPr>
      </w:pPr>
    </w:p>
    <w:p>
      <w:pPr>
        <w:pStyle w:val="39"/>
        <w:rPr>
          <w:rFonts w:hint="eastAsia" w:ascii="方正仿宋_GBK" w:hAnsi="宋体" w:eastAsia="方正仿宋_GBK"/>
          <w:sz w:val="24"/>
          <w:szCs w:val="24"/>
        </w:rPr>
      </w:pPr>
    </w:p>
    <w:p>
      <w:pPr>
        <w:rPr>
          <w:rFonts w:hint="eastAsia" w:ascii="方正仿宋_GBK" w:hAnsi="宋体" w:eastAsia="方正仿宋_GBK"/>
          <w:sz w:val="24"/>
          <w:szCs w:val="24"/>
        </w:rPr>
      </w:pPr>
    </w:p>
    <w:p>
      <w:pPr>
        <w:pStyle w:val="39"/>
        <w:rPr>
          <w:rFonts w:hint="eastAsia" w:ascii="方正仿宋_GBK" w:hAnsi="宋体" w:eastAsia="方正仿宋_GBK"/>
          <w:sz w:val="24"/>
          <w:szCs w:val="24"/>
        </w:rPr>
      </w:pPr>
    </w:p>
    <w:p>
      <w:pPr>
        <w:rPr>
          <w:rFonts w:hint="eastAsia" w:ascii="方正仿宋_GBK" w:hAnsi="宋体" w:eastAsia="方正仿宋_GBK"/>
          <w:sz w:val="24"/>
          <w:szCs w:val="24"/>
        </w:rPr>
      </w:pPr>
    </w:p>
    <w:p>
      <w:pPr>
        <w:pStyle w:val="39"/>
        <w:rPr>
          <w:rFonts w:hint="eastAsia" w:ascii="方正仿宋_GBK" w:hAnsi="宋体" w:eastAsia="方正仿宋_GBK"/>
          <w:sz w:val="24"/>
          <w:szCs w:val="24"/>
        </w:rPr>
      </w:pPr>
    </w:p>
    <w:p>
      <w:pPr>
        <w:rPr>
          <w:rFonts w:hint="eastAsia" w:ascii="方正仿宋_GBK" w:hAnsi="宋体" w:eastAsia="方正仿宋_GBK"/>
          <w:sz w:val="24"/>
          <w:szCs w:val="24"/>
        </w:rPr>
      </w:pPr>
    </w:p>
    <w:p>
      <w:pPr>
        <w:pStyle w:val="39"/>
        <w:rPr>
          <w:rFonts w:hint="eastAsia" w:ascii="方正仿宋_GBK" w:hAnsi="宋体" w:eastAsia="方正仿宋_GBK"/>
          <w:sz w:val="24"/>
          <w:szCs w:val="24"/>
        </w:rPr>
      </w:pPr>
    </w:p>
    <w:p>
      <w:pPr>
        <w:rPr>
          <w:rFonts w:hint="eastAsia" w:ascii="方正仿宋_GBK" w:hAnsi="宋体" w:eastAsia="方正仿宋_GBK"/>
          <w:sz w:val="24"/>
          <w:szCs w:val="24"/>
        </w:rPr>
      </w:pPr>
    </w:p>
    <w:p>
      <w:pPr>
        <w:pStyle w:val="39"/>
        <w:rPr>
          <w:rFonts w:hint="eastAsia" w:ascii="方正仿宋_GBK" w:hAnsi="宋体" w:eastAsia="方正仿宋_GBK"/>
          <w:sz w:val="24"/>
          <w:szCs w:val="24"/>
        </w:rPr>
      </w:pPr>
    </w:p>
    <w:p>
      <w:pPr>
        <w:rPr>
          <w:rFonts w:hint="eastAsia" w:ascii="方正仿宋_GBK" w:hAnsi="宋体" w:eastAsia="方正仿宋_GBK"/>
          <w:sz w:val="24"/>
          <w:szCs w:val="24"/>
        </w:rPr>
      </w:pPr>
    </w:p>
    <w:p>
      <w:pPr>
        <w:pStyle w:val="39"/>
        <w:rPr>
          <w:rFonts w:hint="eastAsia" w:ascii="方正仿宋_GBK" w:hAnsi="宋体" w:eastAsia="方正仿宋_GBK"/>
          <w:sz w:val="24"/>
          <w:szCs w:val="24"/>
        </w:rPr>
      </w:pPr>
    </w:p>
    <w:p>
      <w:pPr>
        <w:rPr>
          <w:rFonts w:hint="eastAsia" w:ascii="方正仿宋_GBK" w:hAnsi="宋体" w:eastAsia="方正仿宋_GBK"/>
          <w:sz w:val="24"/>
          <w:szCs w:val="24"/>
        </w:rPr>
      </w:pPr>
    </w:p>
    <w:p>
      <w:pPr>
        <w:pStyle w:val="39"/>
        <w:rPr>
          <w:rFonts w:hint="eastAsia" w:ascii="方正仿宋_GBK" w:hAnsi="宋体" w:eastAsia="方正仿宋_GBK"/>
          <w:sz w:val="24"/>
          <w:szCs w:val="24"/>
        </w:rPr>
      </w:pPr>
    </w:p>
    <w:p>
      <w:pPr>
        <w:rPr>
          <w:rFonts w:hint="eastAsia" w:ascii="方正仿宋_GBK" w:hAnsi="宋体" w:eastAsia="方正仿宋_GBK"/>
          <w:sz w:val="24"/>
          <w:szCs w:val="24"/>
        </w:rPr>
      </w:pPr>
    </w:p>
    <w:p>
      <w:pPr>
        <w:pStyle w:val="39"/>
        <w:rPr>
          <w:rFonts w:hint="eastAsia" w:ascii="方正仿宋_GBK" w:hAnsi="宋体" w:eastAsia="方正仿宋_GBK"/>
          <w:sz w:val="24"/>
          <w:szCs w:val="24"/>
        </w:rPr>
      </w:pPr>
    </w:p>
    <w:p>
      <w:pPr>
        <w:rPr>
          <w:rFonts w:hint="eastAsia" w:ascii="方正仿宋_GBK" w:hAnsi="宋体" w:eastAsia="方正仿宋_GBK"/>
          <w:sz w:val="24"/>
          <w:szCs w:val="24"/>
        </w:rPr>
      </w:pPr>
    </w:p>
    <w:p>
      <w:pPr>
        <w:pStyle w:val="39"/>
        <w:rPr>
          <w:rFonts w:hint="eastAsia" w:ascii="方正仿宋_GBK" w:hAnsi="宋体" w:eastAsia="方正仿宋_GBK"/>
          <w:sz w:val="24"/>
          <w:szCs w:val="24"/>
        </w:rPr>
      </w:pPr>
    </w:p>
    <w:p>
      <w:pPr>
        <w:rPr>
          <w:rFonts w:hint="eastAsia" w:ascii="方正仿宋_GBK" w:hAnsi="宋体" w:eastAsia="方正仿宋_GBK"/>
          <w:sz w:val="24"/>
          <w:szCs w:val="24"/>
        </w:rPr>
      </w:pPr>
    </w:p>
    <w:p>
      <w:pPr>
        <w:pStyle w:val="39"/>
        <w:rPr>
          <w:rFonts w:hint="eastAsia" w:ascii="方正仿宋_GBK" w:hAnsi="宋体" w:eastAsia="方正仿宋_GBK"/>
          <w:sz w:val="24"/>
          <w:szCs w:val="24"/>
        </w:rPr>
      </w:pPr>
    </w:p>
    <w:p>
      <w:pPr>
        <w:rPr>
          <w:rFonts w:hint="eastAsia" w:ascii="方正仿宋_GBK" w:hAnsi="宋体" w:eastAsia="方正仿宋_GBK"/>
          <w:sz w:val="24"/>
          <w:szCs w:val="24"/>
        </w:rPr>
      </w:pPr>
    </w:p>
    <w:p>
      <w:pPr>
        <w:pStyle w:val="39"/>
        <w:rPr>
          <w:rFonts w:hint="eastAsia" w:ascii="方正仿宋_GBK" w:hAnsi="宋体" w:eastAsia="方正仿宋_GBK"/>
          <w:sz w:val="24"/>
          <w:szCs w:val="24"/>
        </w:rPr>
      </w:pPr>
    </w:p>
    <w:p>
      <w:pPr>
        <w:rPr>
          <w:rFonts w:hint="eastAsia" w:ascii="方正仿宋_GBK" w:hAnsi="宋体" w:eastAsia="方正仿宋_GBK"/>
          <w:sz w:val="24"/>
          <w:szCs w:val="24"/>
        </w:rPr>
      </w:pPr>
    </w:p>
    <w:p>
      <w:pPr>
        <w:pStyle w:val="39"/>
        <w:rPr>
          <w:rFonts w:hint="eastAsia" w:ascii="方正仿宋_GBK" w:hAnsi="宋体" w:eastAsia="方正仿宋_GBK"/>
          <w:sz w:val="24"/>
          <w:szCs w:val="24"/>
        </w:rPr>
      </w:pPr>
    </w:p>
    <w:p>
      <w:pPr>
        <w:rPr>
          <w:rFonts w:hint="eastAsia" w:ascii="方正仿宋_GBK" w:hAnsi="宋体" w:eastAsia="方正仿宋_GBK"/>
          <w:sz w:val="24"/>
          <w:szCs w:val="24"/>
        </w:rPr>
      </w:pPr>
    </w:p>
    <w:p>
      <w:pPr>
        <w:pStyle w:val="39"/>
        <w:rPr>
          <w:rFonts w:hint="eastAsia" w:ascii="方正仿宋_GBK" w:hAnsi="宋体" w:eastAsia="方正仿宋_GBK"/>
          <w:sz w:val="24"/>
          <w:szCs w:val="24"/>
        </w:rPr>
      </w:pPr>
    </w:p>
    <w:p>
      <w:pPr>
        <w:rPr>
          <w:rFonts w:hint="eastAsia" w:ascii="方正仿宋_GBK" w:hAnsi="宋体" w:eastAsia="方正仿宋_GBK"/>
          <w:sz w:val="24"/>
          <w:szCs w:val="24"/>
        </w:rPr>
      </w:pPr>
    </w:p>
    <w:p>
      <w:pPr>
        <w:pStyle w:val="39"/>
        <w:rPr>
          <w:rFonts w:hint="eastAsia" w:ascii="方正仿宋_GBK" w:hAnsi="宋体" w:eastAsia="方正仿宋_GBK"/>
          <w:sz w:val="24"/>
          <w:szCs w:val="24"/>
        </w:rPr>
      </w:pPr>
    </w:p>
    <w:p>
      <w:pPr>
        <w:rPr>
          <w:rFonts w:hint="eastAsia" w:ascii="方正仿宋_GBK" w:hAnsi="宋体" w:eastAsia="方正仿宋_GBK"/>
          <w:sz w:val="24"/>
          <w:szCs w:val="24"/>
        </w:rPr>
      </w:pPr>
    </w:p>
    <w:p>
      <w:pPr>
        <w:pStyle w:val="39"/>
        <w:rPr>
          <w:rFonts w:hint="eastAsia" w:ascii="方正仿宋_GBK" w:hAnsi="宋体" w:eastAsia="方正仿宋_GBK"/>
          <w:sz w:val="24"/>
          <w:szCs w:val="24"/>
        </w:rPr>
      </w:pPr>
    </w:p>
    <w:p>
      <w:pPr>
        <w:rPr>
          <w:rFonts w:hint="eastAsia" w:ascii="方正仿宋_GBK" w:hAnsi="宋体" w:eastAsia="方正仿宋_GBK"/>
          <w:sz w:val="24"/>
          <w:szCs w:val="24"/>
        </w:rPr>
      </w:pPr>
    </w:p>
    <w:p>
      <w:pPr>
        <w:pStyle w:val="39"/>
        <w:rPr>
          <w:rFonts w:hint="eastAsia" w:ascii="方正仿宋_GBK" w:hAnsi="宋体" w:eastAsia="方正仿宋_GBK"/>
          <w:sz w:val="24"/>
          <w:szCs w:val="24"/>
        </w:rPr>
      </w:pPr>
    </w:p>
    <w:p>
      <w:pPr>
        <w:rPr>
          <w:rFonts w:hint="eastAsia" w:ascii="方正仿宋_GBK" w:hAnsi="宋体" w:eastAsia="方正仿宋_GBK"/>
          <w:sz w:val="24"/>
          <w:szCs w:val="24"/>
        </w:rPr>
      </w:pPr>
    </w:p>
    <w:p>
      <w:pPr>
        <w:pStyle w:val="39"/>
        <w:rPr>
          <w:rFonts w:hint="eastAsia" w:ascii="方正仿宋_GBK" w:hAnsi="宋体" w:eastAsia="方正仿宋_GBK"/>
          <w:sz w:val="24"/>
          <w:szCs w:val="24"/>
        </w:rPr>
      </w:pPr>
    </w:p>
    <w:p>
      <w:pPr>
        <w:rPr>
          <w:rFonts w:hint="eastAsia"/>
        </w:rPr>
      </w:pPr>
    </w:p>
    <w:p>
      <w:pPr>
        <w:pStyle w:val="5"/>
        <w:spacing w:before="0" w:after="0" w:line="360" w:lineRule="auto"/>
        <w:rPr>
          <w:rFonts w:hint="eastAsia" w:ascii="方正仿宋_GBK" w:hAnsi="宋体" w:eastAsia="方正仿宋_GBK"/>
          <w:sz w:val="24"/>
          <w:szCs w:val="24"/>
        </w:rPr>
      </w:pPr>
      <w:bookmarkStart w:id="157" w:name="_Toc119418387"/>
      <w:r>
        <w:rPr>
          <w:rFonts w:hint="eastAsia" w:ascii="方正仿宋_GBK" w:hAnsi="宋体" w:eastAsia="方正仿宋_GBK"/>
          <w:sz w:val="24"/>
          <w:szCs w:val="24"/>
        </w:rPr>
        <w:t>四、</w:t>
      </w:r>
      <w:bookmarkEnd w:id="152"/>
      <w:bookmarkEnd w:id="153"/>
      <w:bookmarkEnd w:id="154"/>
      <w:r>
        <w:rPr>
          <w:rFonts w:hint="eastAsia" w:ascii="方正仿宋_GBK" w:hAnsi="宋体" w:eastAsia="方正仿宋_GBK"/>
          <w:sz w:val="24"/>
          <w:szCs w:val="24"/>
        </w:rPr>
        <w:t>资格条件及其他</w:t>
      </w:r>
      <w:bookmarkEnd w:id="156"/>
      <w:bookmarkEnd w:id="157"/>
      <w:bookmarkStart w:id="158" w:name="_Toc313888363"/>
      <w:bookmarkStart w:id="159" w:name="_Toc313008359"/>
      <w:bookmarkStart w:id="160" w:name="_Toc342913422"/>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56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rPr>
        <w:t>（二）</w:t>
      </w:r>
      <w:r>
        <w:rPr>
          <w:rFonts w:hint="eastAsia" w:ascii="方正仿宋_GBK" w:hAnsi="宋体" w:eastAsia="方正仿宋_GBK"/>
          <w:sz w:val="24"/>
          <w:szCs w:val="24"/>
        </w:rPr>
        <w:t>法定代表人身份证明书（格式）</w:t>
      </w:r>
    </w:p>
    <w:p>
      <w:pPr>
        <w:tabs>
          <w:tab w:val="left" w:pos="6300"/>
        </w:tabs>
        <w:snapToGrid w:val="0"/>
        <w:spacing w:line="400" w:lineRule="exact"/>
        <w:ind w:firstLine="480" w:firstLineChars="200"/>
        <w:rPr>
          <w:rFonts w:hint="eastAsia" w:ascii="方正仿宋_GBK" w:hAnsi="宋体" w:eastAsia="方正仿宋_GBK"/>
          <w:sz w:val="24"/>
        </w:rPr>
      </w:pPr>
    </w:p>
    <w:p>
      <w:pPr>
        <w:tabs>
          <w:tab w:val="left" w:pos="6300"/>
        </w:tabs>
        <w:snapToGrid w:val="0"/>
        <w:spacing w:line="400" w:lineRule="exact"/>
        <w:ind w:firstLine="480" w:firstLineChars="20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谈判项目名称：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（采购代理机构名称）：</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特此证明。</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（供应商公章）</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年   月   日</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56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8"/>
        </w:rPr>
        <w:t>谈判项目名称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（采购代理机构名称）：</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（被授权人姓名及身份证代码）代表我单位全权办理上述项目的谈判、签约等具体工作，并签署全部有关文件、协议及合同。</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被授权人：                                 供应商法定代表人：</w:t>
      </w:r>
    </w:p>
    <w:p>
      <w:pPr>
        <w:tabs>
          <w:tab w:val="left" w:pos="6300"/>
        </w:tabs>
        <w:snapToGrid w:val="0"/>
        <w:spacing w:line="500" w:lineRule="exact"/>
        <w:ind w:firstLine="570"/>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tabs>
          <w:tab w:val="left" w:pos="6300"/>
        </w:tabs>
        <w:snapToGrid w:val="0"/>
        <w:spacing w:line="500" w:lineRule="exact"/>
        <w:ind w:firstLine="570"/>
        <w:rPr>
          <w:rFonts w:hint="eastAsia" w:ascii="方正仿宋_GBK" w:hAnsi="宋体" w:eastAsia="方正仿宋_GBK"/>
          <w:sz w:val="24"/>
          <w:szCs w:val="28"/>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注：</w:t>
      </w:r>
    </w:p>
    <w:p>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pPr>
        <w:tabs>
          <w:tab w:val="left" w:pos="6300"/>
        </w:tabs>
        <w:snapToGrid w:val="0"/>
        <w:spacing w:line="400" w:lineRule="exact"/>
        <w:ind w:right="482" w:firstLine="573"/>
        <w:jc w:val="left"/>
        <w:rPr>
          <w:rFonts w:hint="eastAsia" w:ascii="方正仿宋_GBK" w:hAnsi="仿宋" w:eastAsia="方正仿宋_GBK"/>
          <w:sz w:val="24"/>
        </w:r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pPr>
        <w:widowControl/>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rPr>
        <w:t xml:space="preserve">       </w:t>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（采购代理机构名称）：</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特此承诺。</w:t>
      </w:r>
    </w:p>
    <w:p>
      <w:pPr>
        <w:tabs>
          <w:tab w:val="left" w:pos="6300"/>
        </w:tabs>
        <w:snapToGrid w:val="0"/>
        <w:spacing w:line="500" w:lineRule="exact"/>
        <w:ind w:firstLine="480" w:firstLineChars="200"/>
        <w:rPr>
          <w:rFonts w:hint="eastAsia" w:ascii="方正仿宋_GBK" w:hAnsi="仿宋" w:eastAsia="方正仿宋_GBK"/>
          <w:sz w:val="24"/>
        </w:rPr>
      </w:pPr>
    </w:p>
    <w:p>
      <w:pPr>
        <w:tabs>
          <w:tab w:val="left" w:pos="6300"/>
        </w:tabs>
        <w:snapToGrid w:val="0"/>
        <w:spacing w:line="500" w:lineRule="exact"/>
        <w:ind w:firstLine="480" w:firstLineChars="200"/>
        <w:jc w:val="right"/>
        <w:rPr>
          <w:rFonts w:hint="eastAsia" w:ascii="方正仿宋_GBK" w:hAnsi="仿宋" w:eastAsia="方正仿宋_GBK"/>
          <w:sz w:val="24"/>
        </w:rPr>
      </w:pPr>
      <w:r>
        <w:rPr>
          <w:rFonts w:hint="eastAsia" w:ascii="方正仿宋_GBK" w:hAnsi="仿宋" w:eastAsia="方正仿宋_GBK"/>
          <w:sz w:val="24"/>
        </w:rPr>
        <w:t>（供应商公章）</w:t>
      </w:r>
    </w:p>
    <w:p>
      <w:pPr>
        <w:widowControl/>
        <w:spacing w:line="400" w:lineRule="exact"/>
        <w:ind w:firstLine="7920" w:firstLineChars="3300"/>
        <w:jc w:val="left"/>
        <w:rPr>
          <w:rFonts w:hint="eastAsia" w:ascii="方正仿宋_GBK" w:hAnsi="宋体" w:eastAsia="方正仿宋_GBK"/>
          <w:sz w:val="24"/>
          <w:szCs w:val="24"/>
        </w:rPr>
      </w:pPr>
      <w:r>
        <w:rPr>
          <w:rFonts w:hint="eastAsia" w:ascii="方正仿宋_GBK" w:hAnsi="仿宋" w:eastAsia="方正仿宋_GBK"/>
          <w:sz w:val="24"/>
        </w:rPr>
        <w:t>年   月   日</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56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（五）特定资格条件证书或证明文件</w:t>
      </w:r>
    </w:p>
    <w:p>
      <w:pPr>
        <w:tabs>
          <w:tab w:val="left" w:pos="6300"/>
        </w:tabs>
        <w:snapToGrid w:val="0"/>
        <w:spacing w:line="530" w:lineRule="exact"/>
        <w:ind w:right="480" w:firstLine="570"/>
        <w:jc w:val="right"/>
        <w:rPr>
          <w:rFonts w:hint="eastAsia" w:ascii="方正仿宋_GBK" w:hAnsi="方正仿宋_GBK" w:eastAsia="方正仿宋_GBK" w:cs="方正仿宋_GBK"/>
          <w:szCs w:val="32"/>
        </w:rPr>
      </w:pPr>
    </w:p>
    <w:p>
      <w:pPr>
        <w:tabs>
          <w:tab w:val="left" w:pos="6300"/>
        </w:tabs>
        <w:snapToGrid w:val="0"/>
        <w:spacing w:line="500" w:lineRule="exact"/>
        <w:ind w:firstLine="570"/>
        <w:rPr>
          <w:rFonts w:hint="eastAsia" w:ascii="方正仿宋_GBK" w:hAnsi="宋体" w:eastAsia="方正仿宋_GBK"/>
          <w:sz w:val="24"/>
          <w:szCs w:val="22"/>
        </w:rPr>
      </w:pPr>
    </w:p>
    <w:p>
      <w:pPr>
        <w:tabs>
          <w:tab w:val="left" w:pos="6300"/>
        </w:tabs>
        <w:snapToGrid w:val="0"/>
        <w:spacing w:line="500" w:lineRule="exact"/>
        <w:ind w:firstLine="570"/>
        <w:rPr>
          <w:rFonts w:hint="eastAsia" w:ascii="方正仿宋_GBK" w:hAnsi="宋体" w:eastAsia="方正仿宋_GBK"/>
          <w:sz w:val="24"/>
          <w:szCs w:val="22"/>
        </w:rPr>
      </w:pPr>
    </w:p>
    <w:p>
      <w:pPr>
        <w:tabs>
          <w:tab w:val="left" w:pos="6300"/>
        </w:tabs>
        <w:snapToGrid w:val="0"/>
        <w:spacing w:line="500" w:lineRule="exact"/>
        <w:ind w:firstLine="570"/>
        <w:rPr>
          <w:rFonts w:hint="eastAsia" w:ascii="方正仿宋_GBK" w:hAnsi="宋体" w:eastAsia="方正仿宋_GBK"/>
          <w:sz w:val="24"/>
          <w:szCs w:val="22"/>
        </w:rPr>
      </w:pPr>
    </w:p>
    <w:p>
      <w:pPr>
        <w:pStyle w:val="6"/>
        <w:rPr>
          <w:rFonts w:hint="eastAsia" w:ascii="方正仿宋_GBK" w:hAnsi="宋体" w:eastAsia="方正仿宋_GBK"/>
          <w:sz w:val="24"/>
          <w:szCs w:val="22"/>
        </w:rPr>
      </w:pPr>
    </w:p>
    <w:p>
      <w:pPr>
        <w:rPr>
          <w:rFonts w:hint="eastAsia" w:ascii="方正仿宋_GBK" w:hAnsi="宋体" w:eastAsia="方正仿宋_GBK"/>
          <w:sz w:val="24"/>
          <w:szCs w:val="22"/>
        </w:rPr>
      </w:pPr>
    </w:p>
    <w:p>
      <w:pPr>
        <w:pStyle w:val="6"/>
        <w:rPr>
          <w:rFonts w:hint="eastAsia"/>
        </w:rPr>
      </w:pPr>
    </w:p>
    <w:p>
      <w:pPr>
        <w:tabs>
          <w:tab w:val="left" w:pos="6300"/>
        </w:tabs>
        <w:snapToGrid w:val="0"/>
        <w:spacing w:line="500" w:lineRule="exact"/>
        <w:ind w:firstLine="570"/>
        <w:rPr>
          <w:rFonts w:hint="eastAsia" w:ascii="方正仿宋_GBK" w:hAnsi="宋体" w:eastAsia="方正仿宋_GBK"/>
          <w:sz w:val="24"/>
          <w:szCs w:val="22"/>
        </w:rPr>
      </w:pPr>
    </w:p>
    <w:p>
      <w:pPr>
        <w:tabs>
          <w:tab w:val="left" w:pos="6300"/>
        </w:tabs>
        <w:snapToGrid w:val="0"/>
        <w:spacing w:line="500" w:lineRule="exact"/>
        <w:ind w:firstLine="560"/>
        <w:rPr>
          <w:rFonts w:hint="eastAsia" w:ascii="方正仿宋_GBK" w:hAnsi="仿宋" w:eastAsia="方正仿宋_GBK"/>
        </w:rPr>
      </w:pPr>
    </w:p>
    <w:p>
      <w:pPr>
        <w:pStyle w:val="5"/>
        <w:spacing w:before="0" w:after="0" w:line="360" w:lineRule="auto"/>
        <w:rPr>
          <w:rFonts w:hint="eastAsia" w:ascii="方正仿宋_GBK" w:hAnsi="宋体" w:eastAsia="方正仿宋_GBK"/>
          <w:sz w:val="24"/>
          <w:szCs w:val="24"/>
        </w:rPr>
      </w:pPr>
      <w:r>
        <w:rPr>
          <w:rFonts w:ascii="方正仿宋_GBK" w:hAnsi="宋体" w:eastAsia="方正仿宋_GBK"/>
          <w:sz w:val="24"/>
          <w:szCs w:val="24"/>
        </w:rPr>
        <w:br w:type="page"/>
      </w:r>
      <w:bookmarkStart w:id="161" w:name="_Toc519174502"/>
      <w:bookmarkStart w:id="162" w:name="_Toc119418388"/>
      <w:r>
        <w:rPr>
          <w:rFonts w:hint="eastAsia" w:ascii="方正仿宋_GBK" w:hAnsi="宋体" w:eastAsia="方正仿宋_GBK"/>
          <w:sz w:val="24"/>
          <w:szCs w:val="24"/>
        </w:rPr>
        <w:t>五、</w:t>
      </w:r>
      <w:bookmarkEnd w:id="158"/>
      <w:bookmarkEnd w:id="159"/>
      <w:bookmarkEnd w:id="160"/>
      <w:r>
        <w:rPr>
          <w:rFonts w:hint="eastAsia" w:ascii="方正仿宋_GBK" w:eastAsia="方正仿宋_GBK"/>
          <w:sz w:val="24"/>
          <w:szCs w:val="24"/>
        </w:rPr>
        <w:t>其他应提供的资料</w:t>
      </w:r>
      <w:bookmarkEnd w:id="161"/>
      <w:bookmarkEnd w:id="162"/>
    </w:p>
    <w:p>
      <w:pPr>
        <w:tabs>
          <w:tab w:val="left" w:pos="6300"/>
        </w:tabs>
        <w:snapToGrid w:val="0"/>
        <w:spacing w:line="500" w:lineRule="exact"/>
        <w:ind w:firstLine="570"/>
        <w:rPr>
          <w:rFonts w:hint="eastAsia" w:ascii="方正仿宋_GBK" w:hAnsi="宋体" w:eastAsia="方正仿宋_GBK"/>
          <w:sz w:val="24"/>
          <w:szCs w:val="22"/>
        </w:rPr>
      </w:pPr>
      <w:r>
        <w:rPr>
          <w:rFonts w:hint="eastAsia" w:ascii="方正仿宋_GBK" w:hAnsi="宋体" w:eastAsia="方正仿宋_GBK"/>
          <w:sz w:val="24"/>
          <w:szCs w:val="22"/>
        </w:rPr>
        <w:t>（一）供应商小微企业证明文件、微型企业承诺书、监狱企业证明文件、残疾人福利性单位声明函</w:t>
      </w:r>
    </w:p>
    <w:p>
      <w:pPr>
        <w:tabs>
          <w:tab w:val="left" w:pos="6300"/>
        </w:tabs>
        <w:snapToGrid w:val="0"/>
        <w:spacing w:line="500" w:lineRule="exact"/>
        <w:ind w:firstLine="570"/>
        <w:rPr>
          <w:rFonts w:hint="eastAsia" w:ascii="方正仿宋_GBK" w:hAnsi="宋体" w:eastAsia="方正仿宋_GBK"/>
          <w:sz w:val="24"/>
          <w:szCs w:val="22"/>
        </w:rPr>
      </w:pPr>
      <w:r>
        <w:rPr>
          <w:rFonts w:hint="eastAsia" w:ascii="方正仿宋_GBK" w:hAnsi="宋体" w:eastAsia="方正仿宋_GBK"/>
          <w:sz w:val="24"/>
          <w:szCs w:val="22"/>
        </w:rPr>
        <w:t>1、中小微型企业声明函</w:t>
      </w:r>
    </w:p>
    <w:p>
      <w:pPr>
        <w:tabs>
          <w:tab w:val="left" w:pos="6300"/>
        </w:tabs>
        <w:snapToGrid w:val="0"/>
        <w:spacing w:line="500" w:lineRule="exact"/>
        <w:jc w:val="center"/>
        <w:rPr>
          <w:rFonts w:ascii="方正仿宋_GBK" w:hAnsi="仿宋" w:eastAsia="方正仿宋_GBK"/>
        </w:rPr>
      </w:pPr>
      <w:r>
        <w:rPr>
          <w:rFonts w:hint="eastAsia" w:ascii="方正仿宋_GBK" w:hAnsi="仿宋" w:eastAsia="方正仿宋_GBK"/>
        </w:rPr>
        <w:t>中小企业声明函</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本公司郑重声明，根据《政府采购促进中小企业发展管理办法》（</w:t>
      </w:r>
      <w:r>
        <w:rPr>
          <w:rFonts w:hint="eastAsia" w:ascii="方正仿宋_GBK" w:hAnsi="宋体" w:eastAsia="方正仿宋_GBK"/>
          <w:sz w:val="24"/>
          <w:szCs w:val="24"/>
        </w:rPr>
        <w:t>财库〔2020〕46号</w:t>
      </w:r>
      <w:r>
        <w:rPr>
          <w:rFonts w:hint="eastAsia" w:ascii="方正仿宋_GBK" w:hAnsi="仿宋" w:eastAsia="方正仿宋_GBK"/>
          <w:sz w:val="24"/>
          <w:szCs w:val="28"/>
        </w:rPr>
        <w:t>）的规定，本公司参加</w:t>
      </w:r>
      <w:r>
        <w:rPr>
          <w:rFonts w:hint="eastAsia" w:ascii="方正仿宋_GBK" w:hAnsi="仿宋" w:eastAsia="方正仿宋_GBK"/>
          <w:i/>
          <w:sz w:val="24"/>
          <w:szCs w:val="28"/>
          <w:u w:val="single"/>
        </w:rPr>
        <w:t>（单位名称）</w:t>
      </w:r>
      <w:r>
        <w:rPr>
          <w:rFonts w:hint="eastAsia" w:ascii="方正仿宋_GBK" w:hAnsi="仿宋" w:eastAsia="方正仿宋_GBK"/>
          <w:sz w:val="24"/>
          <w:szCs w:val="28"/>
        </w:rPr>
        <w:t>的</w:t>
      </w:r>
      <w:r>
        <w:rPr>
          <w:rFonts w:hint="eastAsia" w:ascii="方正仿宋_GBK" w:hAnsi="仿宋" w:eastAsia="方正仿宋_GBK"/>
          <w:i/>
          <w:sz w:val="24"/>
          <w:szCs w:val="28"/>
          <w:u w:val="single"/>
        </w:rPr>
        <w:t>（项目名称）</w:t>
      </w:r>
      <w:r>
        <w:rPr>
          <w:rFonts w:hint="eastAsia" w:ascii="方正仿宋_GBK" w:hAnsi="仿宋" w:eastAsia="方正仿宋_GBK"/>
          <w:sz w:val="24"/>
          <w:szCs w:val="28"/>
        </w:rPr>
        <w:t>采购活动，提供的货物全部由符合政策要求的中小企业制造。相关企业（含联合体中的中小企业、签订分包意向协议的中小企业）的具体情况如下：</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1.</w:t>
      </w:r>
      <w:r>
        <w:rPr>
          <w:rFonts w:hint="eastAsia" w:ascii="方正仿宋_GBK" w:hAnsi="仿宋" w:eastAsia="方正仿宋_GBK"/>
          <w:i/>
          <w:sz w:val="24"/>
          <w:szCs w:val="28"/>
          <w:u w:val="single"/>
        </w:rPr>
        <w:t>（标的名称）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（采购文件中明确的所属行业）行业</w:t>
      </w:r>
      <w:r>
        <w:rPr>
          <w:rFonts w:hint="eastAsia" w:ascii="方正仿宋_GBK" w:hAnsi="仿宋" w:eastAsia="方正仿宋_GBK"/>
          <w:sz w:val="24"/>
          <w:szCs w:val="28"/>
        </w:rPr>
        <w:t>；制造商为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人，营业收入为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万元，资产总额为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2.</w:t>
      </w:r>
      <w:r>
        <w:rPr>
          <w:rFonts w:hint="eastAsia" w:ascii="方正仿宋_GBK" w:hAnsi="仿宋" w:eastAsia="方正仿宋_GBK"/>
          <w:i/>
          <w:sz w:val="24"/>
          <w:szCs w:val="28"/>
          <w:u w:val="single"/>
        </w:rPr>
        <w:t>（标的名称）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（采购文件中明确的所属行业）行业</w:t>
      </w:r>
      <w:r>
        <w:rPr>
          <w:rFonts w:hint="eastAsia" w:ascii="方正仿宋_GBK" w:hAnsi="仿宋" w:eastAsia="方正仿宋_GBK"/>
          <w:sz w:val="24"/>
          <w:szCs w:val="28"/>
        </w:rPr>
        <w:t>；制造商为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人，营业收入为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万元，资产总额为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pPr>
        <w:tabs>
          <w:tab w:val="left" w:pos="6300"/>
        </w:tabs>
        <w:snapToGrid w:val="0"/>
        <w:spacing w:line="500" w:lineRule="exact"/>
        <w:ind w:right="782" w:firstLine="480" w:firstLineChars="200"/>
        <w:rPr>
          <w:rFonts w:hint="eastAsia" w:ascii="方正仿宋_GBK" w:hAnsi="仿宋" w:eastAsia="方正仿宋_GBK"/>
          <w:sz w:val="24"/>
        </w:rPr>
      </w:pPr>
      <w:r>
        <w:rPr>
          <w:rFonts w:ascii="方正仿宋_GBK" w:hAnsi="仿宋" w:eastAsia="方正仿宋_GBK"/>
          <w:sz w:val="24"/>
        </w:rPr>
        <w:t>……</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以上企业，不属于大企业的分支机构，不存在控股股东为大企业的情形，也不存在与大企业的负责人为同一人的情形。</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本企业对上述声明内容的真实性负责。如有虚假，将依法承担相应责任。</w:t>
      </w:r>
    </w:p>
    <w:p>
      <w:pPr>
        <w:tabs>
          <w:tab w:val="left" w:pos="6300"/>
        </w:tabs>
        <w:snapToGrid w:val="0"/>
        <w:spacing w:line="500" w:lineRule="exact"/>
        <w:ind w:firstLine="6120" w:firstLineChars="2550"/>
        <w:rPr>
          <w:rFonts w:hint="eastAsia" w:ascii="方正仿宋_GBK" w:hAnsi="仿宋" w:eastAsia="方正仿宋_GBK"/>
          <w:sz w:val="24"/>
          <w:szCs w:val="28"/>
        </w:rPr>
      </w:pPr>
      <w:r>
        <w:rPr>
          <w:rFonts w:hint="eastAsia" w:ascii="方正仿宋_GBK" w:hAnsi="仿宋" w:eastAsia="方正仿宋_GBK"/>
          <w:sz w:val="24"/>
          <w:szCs w:val="28"/>
        </w:rPr>
        <w:t xml:space="preserve">企业名称（盖章）： </w:t>
      </w:r>
    </w:p>
    <w:p>
      <w:pPr>
        <w:tabs>
          <w:tab w:val="left" w:pos="6300"/>
        </w:tabs>
        <w:snapToGrid w:val="0"/>
        <w:spacing w:line="500" w:lineRule="exact"/>
        <w:ind w:right="784" w:firstLine="6120" w:firstLineChars="2550"/>
        <w:rPr>
          <w:rFonts w:hint="eastAsia" w:ascii="方正仿宋_GBK" w:hAnsi="仿宋" w:eastAsia="方正仿宋_GBK"/>
          <w:sz w:val="24"/>
          <w:szCs w:val="28"/>
        </w:rPr>
      </w:pPr>
      <w:r>
        <w:rPr>
          <w:rFonts w:hint="eastAsia" w:ascii="方正仿宋_GBK" w:hAnsi="仿宋" w:eastAsia="方正仿宋_GBK"/>
          <w:sz w:val="24"/>
          <w:szCs w:val="28"/>
        </w:rPr>
        <w:t>日期：</w:t>
      </w:r>
    </w:p>
    <w:p>
      <w:pPr>
        <w:tabs>
          <w:tab w:val="left" w:pos="6300"/>
        </w:tabs>
        <w:snapToGrid w:val="0"/>
        <w:spacing w:line="500" w:lineRule="exact"/>
        <w:ind w:firstLine="480" w:firstLineChars="200"/>
        <w:rPr>
          <w:rFonts w:ascii="方正仿宋_GBK" w:hAnsi="仿宋" w:eastAsia="方正仿宋_GBK"/>
          <w:sz w:val="24"/>
          <w:szCs w:val="28"/>
        </w:rPr>
      </w:pPr>
    </w:p>
    <w:p>
      <w:pPr>
        <w:pStyle w:val="39"/>
        <w:rPr>
          <w:rFonts w:hint="eastAsia"/>
        </w:rPr>
      </w:pPr>
    </w:p>
    <w:p>
      <w:pPr>
        <w:tabs>
          <w:tab w:val="left" w:pos="6300"/>
        </w:tabs>
        <w:snapToGrid w:val="0"/>
        <w:spacing w:line="420" w:lineRule="exac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填写时应注意以下事项：</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1.从业人员、营业收入、资产总额填报上一年度数据，无上一年度数据的新成立企业可不填报。</w:t>
      </w:r>
    </w:p>
    <w:p>
      <w:pPr>
        <w:tabs>
          <w:tab w:val="left" w:pos="6300"/>
        </w:tabs>
        <w:snapToGrid w:val="0"/>
        <w:ind w:firstLine="422" w:firstLineChars="200"/>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2.中小企业应当按照《中小企业划型标准规定》（工信部联企业〔2011〕300号），如实填写并提交《中小企业声明函》。</w:t>
      </w:r>
    </w:p>
    <w:p>
      <w:pPr>
        <w:tabs>
          <w:tab w:val="left" w:pos="6300"/>
        </w:tabs>
        <w:snapToGrid w:val="0"/>
        <w:ind w:firstLine="422" w:firstLineChars="200"/>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3.供应商填写《中小企业声明函》中所属行业时，应与采购文件第一篇“采购标的对应的中小企业划分标准所属行业”中填写的所属行业一致。</w:t>
      </w:r>
    </w:p>
    <w:p>
      <w:pPr>
        <w:tabs>
          <w:tab w:val="left" w:pos="6300"/>
        </w:tabs>
        <w:snapToGrid w:val="0"/>
        <w:ind w:firstLine="422" w:firstLineChars="200"/>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4.本声明函“企业名称（盖章）”处为供应商盖章。</w:t>
      </w:r>
    </w:p>
    <w:p>
      <w:pPr>
        <w:tabs>
          <w:tab w:val="left" w:pos="6300"/>
        </w:tabs>
        <w:snapToGrid w:val="0"/>
        <w:spacing w:line="42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注：各行业划型标准：</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（十六）其他未列明行业。从业人员300人以下的为中小微型企业。其中，从业人员100人及以上的为中型企业；从业人员10人及以上的为小型企业；从业人员10人以下的为微型企业。</w:t>
      </w:r>
    </w:p>
    <w:p>
      <w:pPr>
        <w:tabs>
          <w:tab w:val="left" w:pos="6300"/>
        </w:tabs>
        <w:snapToGrid w:val="0"/>
        <w:spacing w:line="500" w:lineRule="exact"/>
        <w:ind w:firstLine="560" w:firstLineChars="200"/>
        <w:outlineLvl w:val="0"/>
        <w:rPr>
          <w:rFonts w:ascii="方正仿宋_GBK" w:hAnsi="仿宋" w:eastAsia="方正仿宋_GBK"/>
        </w:rPr>
      </w:pPr>
    </w:p>
    <w:p>
      <w:pPr>
        <w:tabs>
          <w:tab w:val="left" w:pos="6300"/>
        </w:tabs>
        <w:snapToGrid w:val="0"/>
        <w:spacing w:line="500" w:lineRule="exact"/>
        <w:ind w:firstLine="560" w:firstLineChars="200"/>
        <w:outlineLvl w:val="0"/>
        <w:rPr>
          <w:rFonts w:ascii="方正仿宋_GBK" w:hAnsi="仿宋" w:eastAsia="方正仿宋_GBK"/>
        </w:rPr>
      </w:pPr>
    </w:p>
    <w:p>
      <w:pPr>
        <w:tabs>
          <w:tab w:val="left" w:pos="6300"/>
        </w:tabs>
        <w:snapToGrid w:val="0"/>
        <w:spacing w:line="500" w:lineRule="exact"/>
        <w:ind w:firstLine="560" w:firstLineChars="200"/>
        <w:outlineLvl w:val="0"/>
        <w:rPr>
          <w:rFonts w:ascii="方正仿宋_GBK" w:hAnsi="仿宋" w:eastAsia="方正仿宋_GBK"/>
        </w:rPr>
      </w:pPr>
    </w:p>
    <w:p>
      <w:pPr>
        <w:pStyle w:val="39"/>
        <w:rPr>
          <w:rFonts w:ascii="方正仿宋_GBK" w:hAnsi="仿宋" w:eastAsia="方正仿宋_GBK"/>
        </w:rPr>
      </w:pPr>
    </w:p>
    <w:p>
      <w:pPr>
        <w:rPr>
          <w:rFonts w:ascii="方正仿宋_GBK" w:hAnsi="仿宋" w:eastAsia="方正仿宋_GBK"/>
        </w:rPr>
      </w:pPr>
    </w:p>
    <w:p>
      <w:pPr>
        <w:pStyle w:val="39"/>
        <w:rPr>
          <w:rFonts w:ascii="方正仿宋_GBK" w:hAnsi="仿宋" w:eastAsia="方正仿宋_GBK"/>
        </w:rPr>
      </w:pPr>
    </w:p>
    <w:p>
      <w:pPr>
        <w:rPr>
          <w:rFonts w:ascii="方正仿宋_GBK" w:hAnsi="仿宋" w:eastAsia="方正仿宋_GBK"/>
        </w:rPr>
      </w:pPr>
    </w:p>
    <w:p>
      <w:pPr>
        <w:pStyle w:val="39"/>
        <w:rPr>
          <w:rFonts w:ascii="方正仿宋_GBK" w:hAnsi="仿宋" w:eastAsia="方正仿宋_GBK"/>
        </w:rPr>
      </w:pPr>
    </w:p>
    <w:p>
      <w:pPr>
        <w:rPr>
          <w:rFonts w:ascii="方正仿宋_GBK" w:hAnsi="仿宋" w:eastAsia="方正仿宋_GBK"/>
        </w:rPr>
      </w:pPr>
    </w:p>
    <w:p>
      <w:pPr>
        <w:pStyle w:val="39"/>
        <w:rPr>
          <w:rFonts w:ascii="方正仿宋_GBK" w:hAnsi="仿宋" w:eastAsia="方正仿宋_GBK"/>
        </w:rPr>
      </w:pPr>
    </w:p>
    <w:p>
      <w:pPr>
        <w:rPr>
          <w:rFonts w:ascii="方正仿宋_GBK" w:hAnsi="仿宋" w:eastAsia="方正仿宋_GBK"/>
        </w:rPr>
      </w:pPr>
    </w:p>
    <w:p>
      <w:pPr>
        <w:pStyle w:val="39"/>
        <w:rPr>
          <w:rFonts w:ascii="方正仿宋_GBK" w:hAnsi="仿宋" w:eastAsia="方正仿宋_GBK"/>
        </w:rPr>
      </w:pPr>
    </w:p>
    <w:p>
      <w:pPr>
        <w:rPr>
          <w:rFonts w:ascii="方正仿宋_GBK" w:hAnsi="仿宋" w:eastAsia="方正仿宋_GBK"/>
        </w:rPr>
      </w:pPr>
    </w:p>
    <w:p>
      <w:pPr>
        <w:pStyle w:val="39"/>
        <w:rPr>
          <w:rFonts w:ascii="方正仿宋_GBK" w:hAnsi="仿宋" w:eastAsia="方正仿宋_GBK"/>
        </w:rPr>
      </w:pPr>
    </w:p>
    <w:p>
      <w:pPr>
        <w:rPr>
          <w:rFonts w:ascii="方正仿宋_GBK" w:hAnsi="仿宋" w:eastAsia="方正仿宋_GBK"/>
        </w:rPr>
      </w:pPr>
    </w:p>
    <w:p>
      <w:pPr>
        <w:pStyle w:val="39"/>
        <w:rPr>
          <w:rFonts w:ascii="方正仿宋_GBK" w:hAnsi="仿宋" w:eastAsia="方正仿宋_GBK"/>
        </w:rPr>
      </w:pPr>
    </w:p>
    <w:p>
      <w:pPr>
        <w:rPr>
          <w:rFonts w:ascii="方正仿宋_GBK" w:hAnsi="仿宋" w:eastAsia="方正仿宋_GBK"/>
        </w:rPr>
      </w:pPr>
    </w:p>
    <w:p>
      <w:pPr>
        <w:pStyle w:val="2"/>
        <w:rPr>
          <w:rFonts w:ascii="方正仿宋_GBK" w:hAnsi="仿宋" w:eastAsia="方正仿宋_GBK"/>
        </w:rPr>
      </w:pPr>
    </w:p>
    <w:p>
      <w:pPr>
        <w:rPr>
          <w:rFonts w:ascii="方正仿宋_GBK" w:hAnsi="仿宋" w:eastAsia="方正仿宋_GBK"/>
        </w:rPr>
      </w:pPr>
    </w:p>
    <w:p>
      <w:pPr>
        <w:pStyle w:val="2"/>
        <w:rPr>
          <w:rFonts w:ascii="方正仿宋_GBK" w:hAnsi="仿宋" w:eastAsia="方正仿宋_GBK"/>
        </w:rPr>
      </w:pPr>
    </w:p>
    <w:p/>
    <w:p/>
    <w:p>
      <w:pPr>
        <w:tabs>
          <w:tab w:val="left" w:pos="6300"/>
        </w:tabs>
        <w:snapToGrid w:val="0"/>
        <w:spacing w:line="500" w:lineRule="exact"/>
        <w:ind w:firstLine="570"/>
        <w:rPr>
          <w:rFonts w:hint="eastAsia" w:ascii="方正仿宋_GBK" w:hAnsi="宋体" w:eastAsia="方正仿宋_GBK"/>
          <w:sz w:val="24"/>
          <w:szCs w:val="22"/>
        </w:rPr>
      </w:pPr>
      <w:r>
        <w:rPr>
          <w:rFonts w:hint="eastAsia" w:ascii="方正仿宋_GBK" w:hAnsi="宋体" w:eastAsia="方正仿宋_GBK"/>
          <w:sz w:val="24"/>
          <w:szCs w:val="22"/>
        </w:rPr>
        <w:t>2、监狱企业证明文件</w:t>
      </w:r>
    </w:p>
    <w:p>
      <w:pPr>
        <w:tabs>
          <w:tab w:val="left" w:pos="6300"/>
        </w:tabs>
        <w:snapToGrid w:val="0"/>
        <w:spacing w:line="500" w:lineRule="exact"/>
        <w:ind w:firstLine="570"/>
        <w:rPr>
          <w:rFonts w:hint="eastAsia" w:ascii="方正仿宋_GBK" w:hAnsi="仿宋" w:eastAsia="方正仿宋_GBK"/>
        </w:rPr>
      </w:pPr>
      <w:r>
        <w:rPr>
          <w:rFonts w:hint="eastAsia" w:ascii="方正仿宋_GBK" w:hAnsi="宋体" w:eastAsia="方正仿宋_GBK"/>
          <w:sz w:val="24"/>
          <w:szCs w:val="22"/>
        </w:rPr>
        <w:t>以省级以上监狱管理局、戒毒管理局（含新疆生产建设兵团）出具的属于监狱企业的证明文件为准。</w:t>
      </w:r>
      <w:r>
        <w:rPr>
          <w:rFonts w:hint="eastAsia" w:ascii="方正仿宋_GBK" w:hAnsi="仿宋" w:eastAsia="方正仿宋_GBK"/>
        </w:rPr>
        <w:br w:type="page"/>
      </w:r>
      <w:r>
        <w:rPr>
          <w:rFonts w:hint="eastAsia" w:ascii="方正仿宋_GBK" w:hAnsi="宋体" w:eastAsia="方正仿宋_GBK"/>
          <w:sz w:val="24"/>
          <w:szCs w:val="22"/>
        </w:rPr>
        <w:t>3、残疾人福利性单位声明函</w:t>
      </w:r>
    </w:p>
    <w:p>
      <w:pPr>
        <w:tabs>
          <w:tab w:val="left" w:pos="6300"/>
        </w:tabs>
        <w:snapToGrid w:val="0"/>
        <w:spacing w:line="500" w:lineRule="exact"/>
        <w:ind w:firstLine="560" w:firstLineChars="200"/>
        <w:outlineLvl w:val="0"/>
        <w:rPr>
          <w:rFonts w:hint="eastAsia" w:ascii="方正仿宋_GBK" w:hAnsi="仿宋" w:eastAsia="方正仿宋_GBK"/>
        </w:rPr>
      </w:pPr>
    </w:p>
    <w:p>
      <w:pPr>
        <w:tabs>
          <w:tab w:val="left" w:pos="6300"/>
        </w:tabs>
        <w:snapToGrid w:val="0"/>
        <w:spacing w:line="500" w:lineRule="exact"/>
        <w:ind w:firstLine="560" w:firstLineChars="200"/>
        <w:jc w:val="center"/>
        <w:outlineLvl w:val="0"/>
        <w:rPr>
          <w:rFonts w:hint="eastAsia" w:ascii="方正仿宋_GBK" w:hAnsi="仿宋" w:eastAsia="方正仿宋_GBK"/>
        </w:rPr>
      </w:pPr>
      <w:r>
        <w:rPr>
          <w:rFonts w:hint="eastAsia" w:ascii="方正仿宋_GBK" w:hAnsi="仿宋" w:eastAsia="方正仿宋_GBK"/>
        </w:rPr>
        <w:t>残疾人福利性单位声明函</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本单位对上述声明的真实性负责。如有虚假，将依法承担相应责任。</w:t>
      </w:r>
    </w:p>
    <w:p>
      <w:pPr>
        <w:tabs>
          <w:tab w:val="left" w:pos="6300"/>
        </w:tabs>
        <w:snapToGrid w:val="0"/>
        <w:spacing w:line="500" w:lineRule="exact"/>
        <w:ind w:firstLine="480" w:firstLineChars="200"/>
        <w:rPr>
          <w:rFonts w:hint="eastAsia" w:ascii="方正仿宋_GBK" w:hAnsi="仿宋" w:eastAsia="方正仿宋_GBK"/>
          <w:sz w:val="24"/>
        </w:rPr>
      </w:pPr>
    </w:p>
    <w:p>
      <w:pPr>
        <w:tabs>
          <w:tab w:val="left" w:pos="6300"/>
        </w:tabs>
        <w:snapToGrid w:val="0"/>
        <w:spacing w:line="500" w:lineRule="exact"/>
        <w:ind w:firstLine="480" w:firstLineChars="200"/>
        <w:rPr>
          <w:rFonts w:hint="eastAsia" w:ascii="方正仿宋_GBK" w:hAnsi="仿宋" w:eastAsia="方正仿宋_GBK"/>
          <w:sz w:val="24"/>
        </w:rPr>
      </w:pPr>
    </w:p>
    <w:p>
      <w:pPr>
        <w:tabs>
          <w:tab w:val="left" w:pos="6300"/>
        </w:tabs>
        <w:snapToGrid w:val="0"/>
        <w:spacing w:line="500" w:lineRule="exact"/>
        <w:ind w:firstLine="480" w:firstLineChars="200"/>
        <w:rPr>
          <w:rFonts w:hint="eastAsia" w:ascii="方正仿宋_GBK" w:hAnsi="仿宋" w:eastAsia="方正仿宋_GBK"/>
          <w:sz w:val="24"/>
        </w:rPr>
      </w:pPr>
    </w:p>
    <w:p>
      <w:pPr>
        <w:tabs>
          <w:tab w:val="left" w:pos="6300"/>
        </w:tabs>
        <w:snapToGrid w:val="0"/>
        <w:spacing w:line="500" w:lineRule="exact"/>
        <w:ind w:firstLine="480" w:firstLineChars="200"/>
        <w:rPr>
          <w:rFonts w:hint="eastAsia" w:ascii="方正仿宋_GBK" w:hAnsi="仿宋" w:eastAsia="方正仿宋_GBK"/>
          <w:sz w:val="24"/>
        </w:rPr>
      </w:pP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供应商名称（盖章）：</w:t>
      </w:r>
    </w:p>
    <w:p>
      <w:pPr>
        <w:tabs>
          <w:tab w:val="left" w:pos="6300"/>
        </w:tabs>
        <w:snapToGrid w:val="0"/>
        <w:spacing w:line="500" w:lineRule="exact"/>
        <w:ind w:firstLine="570"/>
        <w:jc w:val="left"/>
        <w:rPr>
          <w:rFonts w:hint="eastAsia" w:ascii="方正仿宋_GBK" w:hAnsi="仿宋" w:eastAsia="方正仿宋_GBK"/>
        </w:rPr>
      </w:pPr>
      <w:r>
        <w:rPr>
          <w:rFonts w:hint="eastAsia" w:ascii="方正仿宋_GBK" w:hAnsi="仿宋" w:eastAsia="方正仿宋_GBK"/>
          <w:sz w:val="24"/>
        </w:rPr>
        <w:t xml:space="preserve">                                                  日  期：</w:t>
      </w:r>
    </w:p>
    <w:p>
      <w:pPr>
        <w:spacing w:line="360" w:lineRule="auto"/>
        <w:ind w:firstLine="560" w:firstLineChars="200"/>
        <w:rPr>
          <w:rFonts w:hint="eastAsia" w:ascii="方正仿宋_GBK" w:hAnsi="宋体" w:eastAsia="方正仿宋_GBK"/>
          <w:sz w:val="24"/>
          <w:szCs w:val="24"/>
        </w:rPr>
      </w:pPr>
      <w:r>
        <w:rPr>
          <w:rFonts w:hint="eastAsia" w:ascii="方正仿宋_GBK" w:hAnsi="仿宋" w:eastAsia="方正仿宋_GBK"/>
        </w:rPr>
        <w:br w:type="page"/>
      </w:r>
      <w:r>
        <w:rPr>
          <w:rFonts w:hint="eastAsia" w:ascii="方正仿宋_GBK" w:hAnsi="宋体" w:eastAsia="方正仿宋_GBK"/>
          <w:sz w:val="24"/>
          <w:szCs w:val="22"/>
        </w:rPr>
        <w:t>（二）其他与项目有关的资料（自附）</w:t>
      </w:r>
    </w:p>
    <w:p>
      <w:pPr>
        <w:spacing w:line="360" w:lineRule="auto"/>
        <w:ind w:firstLine="480" w:firstLineChars="200"/>
        <w:jc w:val="center"/>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r>
        <w:rPr>
          <w:rFonts w:hint="eastAsia" w:ascii="方正仿宋_GBK" w:hAnsi="宋体" w:eastAsia="方正仿宋_GBK"/>
          <w:sz w:val="24"/>
          <w:szCs w:val="24"/>
        </w:rPr>
        <w:t>（结束）</w:t>
      </w: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sectPr>
      <w:headerReference r:id="rId5" w:type="default"/>
      <w:footerReference r:id="rId6" w:type="default"/>
      <w:type w:val="continuous"/>
      <w:pgSz w:w="11850" w:h="16783"/>
      <w:pgMar w:top="1134" w:right="1191" w:bottom="1134" w:left="1304" w:header="851"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仿宋_GB2312">
    <w:altName w:val="仿宋"/>
    <w:panose1 w:val="00000000000000000000"/>
    <w:charset w:val="86"/>
    <w:family w:val="auto"/>
    <w:pitch w:val="default"/>
    <w:sig w:usb0="00000000" w:usb1="00000000" w:usb2="00000000" w:usb3="00000000" w:csb0="00040000" w:csb1="00000000"/>
  </w:font>
  <w:font w:name="_x000B__x000C_">
    <w:altName w:val="宋体"/>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7"/>
                            <w:rPr>
                              <w:rFonts w:hint="eastAsia"/>
                            </w:rPr>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wps:txbx>
                    <wps:bodyPr wrap="none" lIns="0" tIns="0" rIns="0" bIns="0" upright="0">
                      <a:spAutoFit/>
                    </wps:bodyPr>
                  </wps:wsp>
                </a:graphicData>
              </a:graphic>
            </wp:anchor>
          </w:drawing>
        </mc:Choice>
        <mc:Fallback>
          <w:pict>
            <v:shape id="文本框 205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cetcsBAACc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0CJ4xYHfv754/zrz/n3d7Ks&#10;3rzOCvUBaky8DZiahvd+yNmTH9CZiQ8q2vxFSgTjqO/poq8cEhH50Wq5WlUYEhibL4jD7p+HCOmD&#10;9JZko6ERB1h05cdPkMbUOSVXc/5GG4N+Xhv3nwMxs4fl3sces5WG3TA1vvPtCfn0OPuGOlx1SsxH&#10;h9LmNZmNOBu72TiEqPdd2aNcD8K7Q8ImSm+5wgg7FcahFXbTguWt+Pdesu5/qs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JXHrXLAQAAnAMAAA4AAAAAAAAAAQAgAAAAHgEAAGRycy9lMm9E&#10;b2MueG1sUEsFBgAAAAAGAAYAWQEAAFsFAAAAAA==&#10;">
              <v:fill on="f" focussize="0,0"/>
              <v:stroke on="f"/>
              <v:imagedata o:title=""/>
              <o:lock v:ext="edit" aspectratio="f"/>
              <v:textbox inset="0mm,0mm,0mm,0mm" style="mso-fit-shape-to-text:t;">
                <w:txbxContent>
                  <w:p>
                    <w:pPr>
                      <w:pStyle w:val="37"/>
                      <w:rPr>
                        <w:rFonts w:hint="eastAsia"/>
                      </w:rPr>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7"/>
                            <w:rPr>
                              <w:rFonts w:hint="eastAsia"/>
                            </w:rPr>
                          </w:pPr>
                          <w:r>
                            <w:rPr>
                              <w:rFonts w:hint="eastAsia"/>
                            </w:rPr>
                            <w:fldChar w:fldCharType="begin"/>
                          </w:r>
                          <w:r>
                            <w:rPr>
                              <w:rFonts w:hint="eastAsia"/>
                            </w:rPr>
                            <w:instrText xml:space="preserve"> PAGE  \* MERGEFORMAT </w:instrText>
                          </w:r>
                          <w:r>
                            <w:rPr>
                              <w:rFonts w:hint="eastAsia"/>
                            </w:rPr>
                            <w:fldChar w:fldCharType="separate"/>
                          </w:r>
                          <w:r>
                            <w:t>- 41 -</w:t>
                          </w:r>
                          <w:r>
                            <w:rPr>
                              <w:rFonts w:hint="eastAsia"/>
                            </w:rPr>
                            <w:fldChar w:fldCharType="end"/>
                          </w:r>
                        </w:p>
                      </w:txbxContent>
                    </wps:txbx>
                    <wps:bodyPr wrap="none" lIns="0" tIns="0" rIns="0" bIns="0" upright="0">
                      <a:spAutoFit/>
                    </wps:bodyPr>
                  </wps:wsp>
                </a:graphicData>
              </a:graphic>
            </wp:anchor>
          </w:drawing>
        </mc:Choice>
        <mc:Fallback>
          <w:pict>
            <v:shape id="文本框 205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vZKe7LAQAAnAMAAA4AAAAAAAAAAQAgAAAAHgEAAGRycy9lMm9E&#10;b2MueG1sUEsFBgAAAAAGAAYAWQEAAFsFAAAAAA==&#10;">
              <v:fill on="f" focussize="0,0"/>
              <v:stroke on="f"/>
              <v:imagedata o:title=""/>
              <o:lock v:ext="edit" aspectratio="f"/>
              <v:textbox inset="0mm,0mm,0mm,0mm" style="mso-fit-shape-to-text:t;">
                <w:txbxContent>
                  <w:p>
                    <w:pPr>
                      <w:pStyle w:val="37"/>
                      <w:rPr>
                        <w:rFonts w:hint="eastAsia"/>
                      </w:rPr>
                    </w:pPr>
                    <w:r>
                      <w:rPr>
                        <w:rFonts w:hint="eastAsia"/>
                      </w:rPr>
                      <w:fldChar w:fldCharType="begin"/>
                    </w:r>
                    <w:r>
                      <w:rPr>
                        <w:rFonts w:hint="eastAsia"/>
                      </w:rPr>
                      <w:instrText xml:space="preserve"> PAGE  \* MERGEFORMAT </w:instrText>
                    </w:r>
                    <w:r>
                      <w:rPr>
                        <w:rFonts w:hint="eastAsia"/>
                      </w:rPr>
                      <w:fldChar w:fldCharType="separate"/>
                    </w:r>
                    <w:r>
                      <w:t>- 41 -</w:t>
                    </w:r>
                    <w:r>
                      <w:rPr>
                        <w:rFonts w:hint="eastAsia"/>
                      </w:rPr>
                      <w:fldChar w:fldCharType="end"/>
                    </w:r>
                  </w:p>
                </w:txbxContent>
              </v:textbox>
            </v:shape>
          </w:pict>
        </mc:Fallback>
      </mc:AlternateContent>
    </w:r>
  </w:p>
  <w:p>
    <w:pPr>
      <w:pStyle w:val="38"/>
      <w:pBdr>
        <w:bottom w:val="none" w:color="auto" w:sz="0" w:space="1"/>
      </w:pBdr>
      <w:tabs>
        <w:tab w:val="center" w:pos="4706"/>
        <w:tab w:val="right" w:pos="9412"/>
        <w:tab w:val="clear" w:pos="4153"/>
        <w:tab w:val="clear" w:pos="8306"/>
      </w:tabs>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both"/>
    </w:pPr>
    <w:r>
      <w:rPr>
        <w:rFonts w:hint="eastAsia" w:ascii="宋体" w:hAnsi="宋体"/>
        <w:sz w:val="21"/>
        <w:szCs w:val="24"/>
      </w:rPr>
      <w:t>重庆市黔江中心医院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both"/>
      <w:rPr>
        <w:rFonts w:hint="eastAsia"/>
      </w:rPr>
    </w:pPr>
    <w:r>
      <w:rPr>
        <w:rFonts w:hint="eastAsia" w:ascii="宋体" w:hAnsi="宋体"/>
        <w:sz w:val="21"/>
        <w:szCs w:val="24"/>
      </w:rPr>
      <w:t>重庆市黔江中心医院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24B16C"/>
    <w:multiLevelType w:val="singleLevel"/>
    <w:tmpl w:val="BC24B16C"/>
    <w:lvl w:ilvl="0" w:tentative="0">
      <w:start w:val="6"/>
      <w:numFmt w:val="chineseCounting"/>
      <w:suff w:val="nothing"/>
      <w:lvlText w:val="%1、"/>
      <w:lvlJc w:val="left"/>
      <w:rPr>
        <w:rFonts w:hint="eastAsia"/>
      </w:rPr>
    </w:lvl>
  </w:abstractNum>
  <w:abstractNum w:abstractNumId="1">
    <w:nsid w:val="E66078E7"/>
    <w:multiLevelType w:val="singleLevel"/>
    <w:tmpl w:val="E66078E7"/>
    <w:lvl w:ilvl="0" w:tentative="0">
      <w:start w:val="2"/>
      <w:numFmt w:val="chineseCounting"/>
      <w:suff w:val="space"/>
      <w:lvlText w:val="第%1篇"/>
      <w:lvlJc w:val="left"/>
      <w:pPr>
        <w:ind w:left="560"/>
      </w:pPr>
      <w:rPr>
        <w:rFonts w:hint="eastAsia"/>
      </w:rPr>
    </w:lvl>
  </w:abstractNum>
  <w:abstractNum w:abstractNumId="2">
    <w:nsid w:val="00000009"/>
    <w:multiLevelType w:val="multilevel"/>
    <w:tmpl w:val="00000009"/>
    <w:lvl w:ilvl="0" w:tentative="0">
      <w:start w:val="1"/>
      <w:numFmt w:val="upperLetter"/>
      <w:pStyle w:val="15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4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6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214"/>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1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223"/>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11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2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205"/>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12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65E9733"/>
    <w:multiLevelType w:val="singleLevel"/>
    <w:tmpl w:val="165E9733"/>
    <w:lvl w:ilvl="0" w:tentative="0">
      <w:start w:val="2"/>
      <w:numFmt w:val="chineseCounting"/>
      <w:suff w:val="nothing"/>
      <w:lvlText w:val="%1、"/>
      <w:lvlJc w:val="left"/>
      <w:rPr>
        <w:rFonts w:hint="eastAsia"/>
      </w:rPr>
    </w:lvl>
  </w:abstractNum>
  <w:num w:numId="1">
    <w:abstractNumId w:val="10"/>
  </w:num>
  <w:num w:numId="2">
    <w:abstractNumId w:val="7"/>
  </w:num>
  <w:num w:numId="3">
    <w:abstractNumId w:val="5"/>
  </w:num>
  <w:num w:numId="4">
    <w:abstractNumId w:val="11"/>
  </w:num>
  <w:num w:numId="5">
    <w:abstractNumId w:val="8"/>
  </w:num>
  <w:num w:numId="6">
    <w:abstractNumId w:val="6"/>
  </w:num>
  <w:num w:numId="7">
    <w:abstractNumId w:val="13"/>
  </w:num>
  <w:num w:numId="8">
    <w:abstractNumId w:val="2"/>
  </w:num>
  <w:num w:numId="9">
    <w:abstractNumId w:val="3"/>
  </w:num>
  <w:num w:numId="10">
    <w:abstractNumId w:val="12"/>
  </w:num>
  <w:num w:numId="11">
    <w:abstractNumId w:val="4"/>
  </w:num>
  <w:num w:numId="12">
    <w:abstractNumId w:val="9"/>
  </w:num>
  <w:num w:numId="13">
    <w:abstractNumId w:val="1"/>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3NjI5NDQ0MDI5OTg0MTZjYTM5NDc1ZDQ2MzA3ZDEifQ=="/>
  </w:docVars>
  <w:rsids>
    <w:rsidRoot w:val="00172A27"/>
    <w:rsid w:val="00001B38"/>
    <w:rsid w:val="00003108"/>
    <w:rsid w:val="00006C5C"/>
    <w:rsid w:val="00010FBA"/>
    <w:rsid w:val="00016B79"/>
    <w:rsid w:val="00021015"/>
    <w:rsid w:val="00030AA4"/>
    <w:rsid w:val="00034FC1"/>
    <w:rsid w:val="0003632F"/>
    <w:rsid w:val="000508EA"/>
    <w:rsid w:val="0005298B"/>
    <w:rsid w:val="00054C6C"/>
    <w:rsid w:val="000576E1"/>
    <w:rsid w:val="00063981"/>
    <w:rsid w:val="00074222"/>
    <w:rsid w:val="00095689"/>
    <w:rsid w:val="000A164E"/>
    <w:rsid w:val="000A24A2"/>
    <w:rsid w:val="000B18CF"/>
    <w:rsid w:val="000B7377"/>
    <w:rsid w:val="000B7CC0"/>
    <w:rsid w:val="000B7F54"/>
    <w:rsid w:val="000C737F"/>
    <w:rsid w:val="000E3259"/>
    <w:rsid w:val="000E750D"/>
    <w:rsid w:val="000F7DBF"/>
    <w:rsid w:val="00100639"/>
    <w:rsid w:val="00105C0C"/>
    <w:rsid w:val="00106F41"/>
    <w:rsid w:val="00107A6B"/>
    <w:rsid w:val="00116856"/>
    <w:rsid w:val="00120259"/>
    <w:rsid w:val="00127B29"/>
    <w:rsid w:val="00133D16"/>
    <w:rsid w:val="001349DF"/>
    <w:rsid w:val="00146560"/>
    <w:rsid w:val="00147FB4"/>
    <w:rsid w:val="0015011C"/>
    <w:rsid w:val="00150429"/>
    <w:rsid w:val="001560B0"/>
    <w:rsid w:val="00160A78"/>
    <w:rsid w:val="00180ACB"/>
    <w:rsid w:val="00191F0C"/>
    <w:rsid w:val="001933A3"/>
    <w:rsid w:val="00193E1A"/>
    <w:rsid w:val="001A194B"/>
    <w:rsid w:val="001A1AE3"/>
    <w:rsid w:val="001A6DCC"/>
    <w:rsid w:val="001B3DBD"/>
    <w:rsid w:val="001B4377"/>
    <w:rsid w:val="001C2935"/>
    <w:rsid w:val="001C65AF"/>
    <w:rsid w:val="001D2DCD"/>
    <w:rsid w:val="001D5055"/>
    <w:rsid w:val="001E5CAC"/>
    <w:rsid w:val="001E725F"/>
    <w:rsid w:val="001F1350"/>
    <w:rsid w:val="001F1AF7"/>
    <w:rsid w:val="001F4964"/>
    <w:rsid w:val="001F7063"/>
    <w:rsid w:val="001F7F1F"/>
    <w:rsid w:val="00202B04"/>
    <w:rsid w:val="00204936"/>
    <w:rsid w:val="002100EE"/>
    <w:rsid w:val="00222097"/>
    <w:rsid w:val="002379B7"/>
    <w:rsid w:val="00242E08"/>
    <w:rsid w:val="002623FB"/>
    <w:rsid w:val="002643C1"/>
    <w:rsid w:val="00271D47"/>
    <w:rsid w:val="002721EA"/>
    <w:rsid w:val="00274D2E"/>
    <w:rsid w:val="00280E8A"/>
    <w:rsid w:val="00281F0C"/>
    <w:rsid w:val="00285164"/>
    <w:rsid w:val="00285B7E"/>
    <w:rsid w:val="00286C67"/>
    <w:rsid w:val="002A4956"/>
    <w:rsid w:val="002A6710"/>
    <w:rsid w:val="002B7904"/>
    <w:rsid w:val="002C265B"/>
    <w:rsid w:val="002C2E6E"/>
    <w:rsid w:val="002C2FFF"/>
    <w:rsid w:val="002D267B"/>
    <w:rsid w:val="002E4B1B"/>
    <w:rsid w:val="002E7094"/>
    <w:rsid w:val="002F3DE3"/>
    <w:rsid w:val="002F43A5"/>
    <w:rsid w:val="002F5750"/>
    <w:rsid w:val="002F632E"/>
    <w:rsid w:val="003012CD"/>
    <w:rsid w:val="0030795D"/>
    <w:rsid w:val="00310AF9"/>
    <w:rsid w:val="00311D37"/>
    <w:rsid w:val="00314A03"/>
    <w:rsid w:val="00314F99"/>
    <w:rsid w:val="00315742"/>
    <w:rsid w:val="003163B3"/>
    <w:rsid w:val="00323BB5"/>
    <w:rsid w:val="00324573"/>
    <w:rsid w:val="003263F0"/>
    <w:rsid w:val="00327335"/>
    <w:rsid w:val="003301F0"/>
    <w:rsid w:val="0033257B"/>
    <w:rsid w:val="00341DEB"/>
    <w:rsid w:val="00346A3D"/>
    <w:rsid w:val="00350C20"/>
    <w:rsid w:val="003548FA"/>
    <w:rsid w:val="00361427"/>
    <w:rsid w:val="0036458B"/>
    <w:rsid w:val="00367332"/>
    <w:rsid w:val="003718BD"/>
    <w:rsid w:val="00371D2F"/>
    <w:rsid w:val="00371F44"/>
    <w:rsid w:val="00373348"/>
    <w:rsid w:val="0038001F"/>
    <w:rsid w:val="00381398"/>
    <w:rsid w:val="00384161"/>
    <w:rsid w:val="00387610"/>
    <w:rsid w:val="00397320"/>
    <w:rsid w:val="003973D3"/>
    <w:rsid w:val="003A0892"/>
    <w:rsid w:val="003A3EC9"/>
    <w:rsid w:val="003A449E"/>
    <w:rsid w:val="003A692C"/>
    <w:rsid w:val="003A71F3"/>
    <w:rsid w:val="003A7D3E"/>
    <w:rsid w:val="003B19F5"/>
    <w:rsid w:val="003C0FB8"/>
    <w:rsid w:val="003C14E6"/>
    <w:rsid w:val="003C27E8"/>
    <w:rsid w:val="003C30B5"/>
    <w:rsid w:val="003C70AB"/>
    <w:rsid w:val="003D0E0A"/>
    <w:rsid w:val="003D0F4E"/>
    <w:rsid w:val="003E2626"/>
    <w:rsid w:val="003E2E06"/>
    <w:rsid w:val="003F1939"/>
    <w:rsid w:val="003F58D5"/>
    <w:rsid w:val="00402B32"/>
    <w:rsid w:val="00410C93"/>
    <w:rsid w:val="00411B4A"/>
    <w:rsid w:val="0041635C"/>
    <w:rsid w:val="00430129"/>
    <w:rsid w:val="004501D9"/>
    <w:rsid w:val="00462878"/>
    <w:rsid w:val="00467886"/>
    <w:rsid w:val="004745EB"/>
    <w:rsid w:val="00475F63"/>
    <w:rsid w:val="004953EC"/>
    <w:rsid w:val="004A0221"/>
    <w:rsid w:val="004A0DE1"/>
    <w:rsid w:val="004A2410"/>
    <w:rsid w:val="004A27AC"/>
    <w:rsid w:val="004B2A8E"/>
    <w:rsid w:val="004C1DD0"/>
    <w:rsid w:val="004C1FB2"/>
    <w:rsid w:val="004C3BF2"/>
    <w:rsid w:val="004C64E4"/>
    <w:rsid w:val="004D0218"/>
    <w:rsid w:val="004D4F34"/>
    <w:rsid w:val="004E55DB"/>
    <w:rsid w:val="004E5681"/>
    <w:rsid w:val="004E5B5F"/>
    <w:rsid w:val="004F4A9A"/>
    <w:rsid w:val="00501498"/>
    <w:rsid w:val="00502B2F"/>
    <w:rsid w:val="005044F3"/>
    <w:rsid w:val="00512D00"/>
    <w:rsid w:val="00514179"/>
    <w:rsid w:val="00520A91"/>
    <w:rsid w:val="005356B2"/>
    <w:rsid w:val="005460D5"/>
    <w:rsid w:val="0055185E"/>
    <w:rsid w:val="00553255"/>
    <w:rsid w:val="00563DCD"/>
    <w:rsid w:val="00566456"/>
    <w:rsid w:val="00566A85"/>
    <w:rsid w:val="00570403"/>
    <w:rsid w:val="00573AE3"/>
    <w:rsid w:val="00586367"/>
    <w:rsid w:val="005902D9"/>
    <w:rsid w:val="00595F1E"/>
    <w:rsid w:val="00596AB7"/>
    <w:rsid w:val="005A1EA7"/>
    <w:rsid w:val="005B1E46"/>
    <w:rsid w:val="005B4998"/>
    <w:rsid w:val="005B54BE"/>
    <w:rsid w:val="005C42AC"/>
    <w:rsid w:val="005C4F84"/>
    <w:rsid w:val="005C7FC6"/>
    <w:rsid w:val="005D703E"/>
    <w:rsid w:val="005F2C0B"/>
    <w:rsid w:val="005F7360"/>
    <w:rsid w:val="00605A7D"/>
    <w:rsid w:val="00613410"/>
    <w:rsid w:val="006156AA"/>
    <w:rsid w:val="00617986"/>
    <w:rsid w:val="00621636"/>
    <w:rsid w:val="00641425"/>
    <w:rsid w:val="00654A48"/>
    <w:rsid w:val="0065651B"/>
    <w:rsid w:val="0065766E"/>
    <w:rsid w:val="00657C04"/>
    <w:rsid w:val="00664607"/>
    <w:rsid w:val="00664F7A"/>
    <w:rsid w:val="00670089"/>
    <w:rsid w:val="00671B03"/>
    <w:rsid w:val="00684E51"/>
    <w:rsid w:val="006905BC"/>
    <w:rsid w:val="006A100B"/>
    <w:rsid w:val="006A3285"/>
    <w:rsid w:val="006A5DEE"/>
    <w:rsid w:val="006B3EF1"/>
    <w:rsid w:val="006B72DE"/>
    <w:rsid w:val="006C2A1E"/>
    <w:rsid w:val="006C5FC1"/>
    <w:rsid w:val="006D44E1"/>
    <w:rsid w:val="006E144B"/>
    <w:rsid w:val="006E21FA"/>
    <w:rsid w:val="006F0FB7"/>
    <w:rsid w:val="00703A6A"/>
    <w:rsid w:val="00704E5D"/>
    <w:rsid w:val="00705739"/>
    <w:rsid w:val="0070626B"/>
    <w:rsid w:val="007071F2"/>
    <w:rsid w:val="00707D30"/>
    <w:rsid w:val="007118A9"/>
    <w:rsid w:val="00726088"/>
    <w:rsid w:val="007276A5"/>
    <w:rsid w:val="00730B6A"/>
    <w:rsid w:val="00731143"/>
    <w:rsid w:val="007350C5"/>
    <w:rsid w:val="00736D88"/>
    <w:rsid w:val="00736DD2"/>
    <w:rsid w:val="0074681C"/>
    <w:rsid w:val="00746E63"/>
    <w:rsid w:val="00746EC2"/>
    <w:rsid w:val="00750F41"/>
    <w:rsid w:val="007656BB"/>
    <w:rsid w:val="007741A3"/>
    <w:rsid w:val="007750D0"/>
    <w:rsid w:val="00783267"/>
    <w:rsid w:val="00792F22"/>
    <w:rsid w:val="007959AC"/>
    <w:rsid w:val="0079725F"/>
    <w:rsid w:val="007A20E0"/>
    <w:rsid w:val="007A49F1"/>
    <w:rsid w:val="007B2204"/>
    <w:rsid w:val="007B6022"/>
    <w:rsid w:val="007B7475"/>
    <w:rsid w:val="007B796A"/>
    <w:rsid w:val="007C0795"/>
    <w:rsid w:val="007C41D9"/>
    <w:rsid w:val="007D254B"/>
    <w:rsid w:val="007D4915"/>
    <w:rsid w:val="007D5DD9"/>
    <w:rsid w:val="007E1575"/>
    <w:rsid w:val="007E4B84"/>
    <w:rsid w:val="007E4E03"/>
    <w:rsid w:val="007F6BCD"/>
    <w:rsid w:val="0081156A"/>
    <w:rsid w:val="008126B2"/>
    <w:rsid w:val="008175C0"/>
    <w:rsid w:val="00817E10"/>
    <w:rsid w:val="00820B6A"/>
    <w:rsid w:val="00826C4B"/>
    <w:rsid w:val="00827398"/>
    <w:rsid w:val="00842974"/>
    <w:rsid w:val="0085550A"/>
    <w:rsid w:val="008616EF"/>
    <w:rsid w:val="00863C25"/>
    <w:rsid w:val="00866CD5"/>
    <w:rsid w:val="0087104D"/>
    <w:rsid w:val="00875A42"/>
    <w:rsid w:val="00876DB5"/>
    <w:rsid w:val="00883BFD"/>
    <w:rsid w:val="008871F9"/>
    <w:rsid w:val="008904A8"/>
    <w:rsid w:val="00893EAE"/>
    <w:rsid w:val="008B3B02"/>
    <w:rsid w:val="008C510F"/>
    <w:rsid w:val="008D4820"/>
    <w:rsid w:val="008D6A40"/>
    <w:rsid w:val="008D6C0B"/>
    <w:rsid w:val="008E04F4"/>
    <w:rsid w:val="008E2C9F"/>
    <w:rsid w:val="008E583B"/>
    <w:rsid w:val="008E66B8"/>
    <w:rsid w:val="008F1988"/>
    <w:rsid w:val="008F23FD"/>
    <w:rsid w:val="009023F3"/>
    <w:rsid w:val="0090383C"/>
    <w:rsid w:val="009073D1"/>
    <w:rsid w:val="00912132"/>
    <w:rsid w:val="00914256"/>
    <w:rsid w:val="00920B26"/>
    <w:rsid w:val="00922FAD"/>
    <w:rsid w:val="00924F0A"/>
    <w:rsid w:val="0092708B"/>
    <w:rsid w:val="009300AB"/>
    <w:rsid w:val="00934CC2"/>
    <w:rsid w:val="00937713"/>
    <w:rsid w:val="009517E7"/>
    <w:rsid w:val="00953B0A"/>
    <w:rsid w:val="00954408"/>
    <w:rsid w:val="0096274A"/>
    <w:rsid w:val="0096363E"/>
    <w:rsid w:val="00966820"/>
    <w:rsid w:val="009704DB"/>
    <w:rsid w:val="00980037"/>
    <w:rsid w:val="009835D0"/>
    <w:rsid w:val="00983B43"/>
    <w:rsid w:val="00992FD5"/>
    <w:rsid w:val="009A0E68"/>
    <w:rsid w:val="009B2670"/>
    <w:rsid w:val="009C3034"/>
    <w:rsid w:val="009E737D"/>
    <w:rsid w:val="00A0159A"/>
    <w:rsid w:val="00A01877"/>
    <w:rsid w:val="00A01970"/>
    <w:rsid w:val="00A03977"/>
    <w:rsid w:val="00A05EF6"/>
    <w:rsid w:val="00A15832"/>
    <w:rsid w:val="00A17D14"/>
    <w:rsid w:val="00A20B39"/>
    <w:rsid w:val="00A24697"/>
    <w:rsid w:val="00A26FF7"/>
    <w:rsid w:val="00A30328"/>
    <w:rsid w:val="00A33803"/>
    <w:rsid w:val="00A404F8"/>
    <w:rsid w:val="00A445DC"/>
    <w:rsid w:val="00A44BEA"/>
    <w:rsid w:val="00A6208F"/>
    <w:rsid w:val="00A711C6"/>
    <w:rsid w:val="00A76BFF"/>
    <w:rsid w:val="00A83900"/>
    <w:rsid w:val="00A84863"/>
    <w:rsid w:val="00A95D95"/>
    <w:rsid w:val="00A977EC"/>
    <w:rsid w:val="00AA290B"/>
    <w:rsid w:val="00AA3FD1"/>
    <w:rsid w:val="00AA5AEE"/>
    <w:rsid w:val="00AB5ED3"/>
    <w:rsid w:val="00AB6B0C"/>
    <w:rsid w:val="00AB70CD"/>
    <w:rsid w:val="00AC48B3"/>
    <w:rsid w:val="00AC7AC9"/>
    <w:rsid w:val="00AD3B26"/>
    <w:rsid w:val="00AE0DA2"/>
    <w:rsid w:val="00AE1920"/>
    <w:rsid w:val="00AF01B3"/>
    <w:rsid w:val="00AF0F13"/>
    <w:rsid w:val="00AF260A"/>
    <w:rsid w:val="00AF55DD"/>
    <w:rsid w:val="00AF7992"/>
    <w:rsid w:val="00B00AB3"/>
    <w:rsid w:val="00B13B89"/>
    <w:rsid w:val="00B14C52"/>
    <w:rsid w:val="00B200AA"/>
    <w:rsid w:val="00B40CED"/>
    <w:rsid w:val="00B4595C"/>
    <w:rsid w:val="00B478C3"/>
    <w:rsid w:val="00B51ACE"/>
    <w:rsid w:val="00B60EFF"/>
    <w:rsid w:val="00B61348"/>
    <w:rsid w:val="00B61BFB"/>
    <w:rsid w:val="00B6263F"/>
    <w:rsid w:val="00B6268B"/>
    <w:rsid w:val="00B67114"/>
    <w:rsid w:val="00B72595"/>
    <w:rsid w:val="00B75449"/>
    <w:rsid w:val="00B757AB"/>
    <w:rsid w:val="00B83F0D"/>
    <w:rsid w:val="00B85A55"/>
    <w:rsid w:val="00B97B73"/>
    <w:rsid w:val="00BA0D4E"/>
    <w:rsid w:val="00BA162D"/>
    <w:rsid w:val="00BA3BB9"/>
    <w:rsid w:val="00BA527C"/>
    <w:rsid w:val="00BB30A7"/>
    <w:rsid w:val="00BB5E2A"/>
    <w:rsid w:val="00BB7494"/>
    <w:rsid w:val="00BB76C5"/>
    <w:rsid w:val="00BC3EFE"/>
    <w:rsid w:val="00BE07A9"/>
    <w:rsid w:val="00BE1F67"/>
    <w:rsid w:val="00BE7CDB"/>
    <w:rsid w:val="00BF1961"/>
    <w:rsid w:val="00BF412E"/>
    <w:rsid w:val="00BF5230"/>
    <w:rsid w:val="00C1090C"/>
    <w:rsid w:val="00C240C8"/>
    <w:rsid w:val="00C26513"/>
    <w:rsid w:val="00C37F72"/>
    <w:rsid w:val="00C41FA0"/>
    <w:rsid w:val="00C420C1"/>
    <w:rsid w:val="00C42391"/>
    <w:rsid w:val="00C45963"/>
    <w:rsid w:val="00C472B8"/>
    <w:rsid w:val="00C520E8"/>
    <w:rsid w:val="00C53124"/>
    <w:rsid w:val="00C53B2E"/>
    <w:rsid w:val="00C55531"/>
    <w:rsid w:val="00C6160A"/>
    <w:rsid w:val="00C7098F"/>
    <w:rsid w:val="00C714F8"/>
    <w:rsid w:val="00C72227"/>
    <w:rsid w:val="00C74A51"/>
    <w:rsid w:val="00C77065"/>
    <w:rsid w:val="00C77601"/>
    <w:rsid w:val="00C80A8C"/>
    <w:rsid w:val="00C84E04"/>
    <w:rsid w:val="00C87A3F"/>
    <w:rsid w:val="00C910BE"/>
    <w:rsid w:val="00C922BE"/>
    <w:rsid w:val="00CA24CB"/>
    <w:rsid w:val="00CA7415"/>
    <w:rsid w:val="00CB22E8"/>
    <w:rsid w:val="00CB265C"/>
    <w:rsid w:val="00CB36F3"/>
    <w:rsid w:val="00CB7A07"/>
    <w:rsid w:val="00CC3BBB"/>
    <w:rsid w:val="00CC4D4D"/>
    <w:rsid w:val="00CC59BB"/>
    <w:rsid w:val="00CC6957"/>
    <w:rsid w:val="00CD635D"/>
    <w:rsid w:val="00CD7CED"/>
    <w:rsid w:val="00CE04C7"/>
    <w:rsid w:val="00CE2808"/>
    <w:rsid w:val="00CE38CC"/>
    <w:rsid w:val="00CE531B"/>
    <w:rsid w:val="00CE54A6"/>
    <w:rsid w:val="00CE5FB3"/>
    <w:rsid w:val="00CF156B"/>
    <w:rsid w:val="00CF1E02"/>
    <w:rsid w:val="00CF597A"/>
    <w:rsid w:val="00D03306"/>
    <w:rsid w:val="00D05BAA"/>
    <w:rsid w:val="00D11ECF"/>
    <w:rsid w:val="00D12DE5"/>
    <w:rsid w:val="00D13B7A"/>
    <w:rsid w:val="00D2020B"/>
    <w:rsid w:val="00D22C4B"/>
    <w:rsid w:val="00D230C7"/>
    <w:rsid w:val="00D23E7D"/>
    <w:rsid w:val="00D2405F"/>
    <w:rsid w:val="00D27C2B"/>
    <w:rsid w:val="00D30C7F"/>
    <w:rsid w:val="00D41BA9"/>
    <w:rsid w:val="00D46DB4"/>
    <w:rsid w:val="00D57760"/>
    <w:rsid w:val="00D612C2"/>
    <w:rsid w:val="00D620C0"/>
    <w:rsid w:val="00D63390"/>
    <w:rsid w:val="00D745E0"/>
    <w:rsid w:val="00D74E6E"/>
    <w:rsid w:val="00D76AA3"/>
    <w:rsid w:val="00D80604"/>
    <w:rsid w:val="00DA086B"/>
    <w:rsid w:val="00DA7382"/>
    <w:rsid w:val="00DA7E05"/>
    <w:rsid w:val="00DB4794"/>
    <w:rsid w:val="00DB5C3E"/>
    <w:rsid w:val="00DB628E"/>
    <w:rsid w:val="00DC6306"/>
    <w:rsid w:val="00DC71B7"/>
    <w:rsid w:val="00DD0EA1"/>
    <w:rsid w:val="00DD260B"/>
    <w:rsid w:val="00DE37AE"/>
    <w:rsid w:val="00DF19FE"/>
    <w:rsid w:val="00DF782C"/>
    <w:rsid w:val="00E01A07"/>
    <w:rsid w:val="00E030A0"/>
    <w:rsid w:val="00E124E3"/>
    <w:rsid w:val="00E14812"/>
    <w:rsid w:val="00E15DDE"/>
    <w:rsid w:val="00E2120B"/>
    <w:rsid w:val="00E2339E"/>
    <w:rsid w:val="00E3245B"/>
    <w:rsid w:val="00E340E5"/>
    <w:rsid w:val="00E35647"/>
    <w:rsid w:val="00E3707B"/>
    <w:rsid w:val="00E428B3"/>
    <w:rsid w:val="00E50685"/>
    <w:rsid w:val="00E56AF8"/>
    <w:rsid w:val="00E57F6B"/>
    <w:rsid w:val="00E619D6"/>
    <w:rsid w:val="00E62032"/>
    <w:rsid w:val="00E647AE"/>
    <w:rsid w:val="00E71136"/>
    <w:rsid w:val="00E72B22"/>
    <w:rsid w:val="00E7342C"/>
    <w:rsid w:val="00E848A6"/>
    <w:rsid w:val="00E90B06"/>
    <w:rsid w:val="00E96825"/>
    <w:rsid w:val="00EA010E"/>
    <w:rsid w:val="00EA19FE"/>
    <w:rsid w:val="00EA47D6"/>
    <w:rsid w:val="00EA7600"/>
    <w:rsid w:val="00EB1E33"/>
    <w:rsid w:val="00EC0881"/>
    <w:rsid w:val="00EC3DEA"/>
    <w:rsid w:val="00EC577E"/>
    <w:rsid w:val="00ED4E9E"/>
    <w:rsid w:val="00ED51C8"/>
    <w:rsid w:val="00EF7645"/>
    <w:rsid w:val="00F00650"/>
    <w:rsid w:val="00F2247F"/>
    <w:rsid w:val="00F25BD9"/>
    <w:rsid w:val="00F33391"/>
    <w:rsid w:val="00F35457"/>
    <w:rsid w:val="00F3595B"/>
    <w:rsid w:val="00F3745C"/>
    <w:rsid w:val="00F426A6"/>
    <w:rsid w:val="00F429FD"/>
    <w:rsid w:val="00F52FB9"/>
    <w:rsid w:val="00F543F1"/>
    <w:rsid w:val="00F55A92"/>
    <w:rsid w:val="00F56399"/>
    <w:rsid w:val="00F6289D"/>
    <w:rsid w:val="00F63E8E"/>
    <w:rsid w:val="00F70E81"/>
    <w:rsid w:val="00F752F3"/>
    <w:rsid w:val="00F7750A"/>
    <w:rsid w:val="00F80006"/>
    <w:rsid w:val="00F80084"/>
    <w:rsid w:val="00F8648D"/>
    <w:rsid w:val="00F86B9D"/>
    <w:rsid w:val="00F95676"/>
    <w:rsid w:val="00FA2058"/>
    <w:rsid w:val="00FA4075"/>
    <w:rsid w:val="00FB1F88"/>
    <w:rsid w:val="00FB4B93"/>
    <w:rsid w:val="00FB7957"/>
    <w:rsid w:val="00FB7E43"/>
    <w:rsid w:val="00FC120F"/>
    <w:rsid w:val="00FC48F9"/>
    <w:rsid w:val="00FD2470"/>
    <w:rsid w:val="00FD5611"/>
    <w:rsid w:val="00FD5823"/>
    <w:rsid w:val="00FD5F7C"/>
    <w:rsid w:val="00FE1C27"/>
    <w:rsid w:val="00FE2B3F"/>
    <w:rsid w:val="00FE40AC"/>
    <w:rsid w:val="00FE5C31"/>
    <w:rsid w:val="00FF748B"/>
    <w:rsid w:val="01430A41"/>
    <w:rsid w:val="014C3E28"/>
    <w:rsid w:val="01536E21"/>
    <w:rsid w:val="016075E8"/>
    <w:rsid w:val="0168615B"/>
    <w:rsid w:val="019F6717"/>
    <w:rsid w:val="01EB2B59"/>
    <w:rsid w:val="01EF376E"/>
    <w:rsid w:val="01F27374"/>
    <w:rsid w:val="02534A3C"/>
    <w:rsid w:val="027D072D"/>
    <w:rsid w:val="02F74715"/>
    <w:rsid w:val="03590BB2"/>
    <w:rsid w:val="03830C1B"/>
    <w:rsid w:val="03A50B03"/>
    <w:rsid w:val="042F1916"/>
    <w:rsid w:val="045E671A"/>
    <w:rsid w:val="046F50B4"/>
    <w:rsid w:val="047231DC"/>
    <w:rsid w:val="04907D38"/>
    <w:rsid w:val="04F63055"/>
    <w:rsid w:val="04F97581"/>
    <w:rsid w:val="04FD52A6"/>
    <w:rsid w:val="050851FE"/>
    <w:rsid w:val="0552575B"/>
    <w:rsid w:val="05BF32A0"/>
    <w:rsid w:val="06305594"/>
    <w:rsid w:val="06B17507"/>
    <w:rsid w:val="07112E8C"/>
    <w:rsid w:val="07C23584"/>
    <w:rsid w:val="08002CD3"/>
    <w:rsid w:val="080E3270"/>
    <w:rsid w:val="0856011B"/>
    <w:rsid w:val="08BA66E3"/>
    <w:rsid w:val="08C408C4"/>
    <w:rsid w:val="08E249D4"/>
    <w:rsid w:val="09062FF1"/>
    <w:rsid w:val="09242785"/>
    <w:rsid w:val="09791584"/>
    <w:rsid w:val="09C02561"/>
    <w:rsid w:val="0A1C1B36"/>
    <w:rsid w:val="0A2F5BAD"/>
    <w:rsid w:val="0A7E08B2"/>
    <w:rsid w:val="0A983523"/>
    <w:rsid w:val="0AB74996"/>
    <w:rsid w:val="0AEC2045"/>
    <w:rsid w:val="0AF76932"/>
    <w:rsid w:val="0B061F5F"/>
    <w:rsid w:val="0B2B5EAA"/>
    <w:rsid w:val="0B7A460A"/>
    <w:rsid w:val="0BA82CBA"/>
    <w:rsid w:val="0BA9212F"/>
    <w:rsid w:val="0BA94CDC"/>
    <w:rsid w:val="0C4A0E1A"/>
    <w:rsid w:val="0C62236F"/>
    <w:rsid w:val="0C852439"/>
    <w:rsid w:val="0CA3006A"/>
    <w:rsid w:val="0CC45C64"/>
    <w:rsid w:val="0CD6126F"/>
    <w:rsid w:val="0CE05226"/>
    <w:rsid w:val="0D057067"/>
    <w:rsid w:val="0D9D09F5"/>
    <w:rsid w:val="0DCC73E4"/>
    <w:rsid w:val="0E1B69C1"/>
    <w:rsid w:val="0E2E0D49"/>
    <w:rsid w:val="0E554904"/>
    <w:rsid w:val="0E585748"/>
    <w:rsid w:val="0EC1524C"/>
    <w:rsid w:val="0F5D66F1"/>
    <w:rsid w:val="0FDB4E06"/>
    <w:rsid w:val="101A719C"/>
    <w:rsid w:val="102D3F75"/>
    <w:rsid w:val="106B3171"/>
    <w:rsid w:val="11347CBB"/>
    <w:rsid w:val="1145424E"/>
    <w:rsid w:val="124F1245"/>
    <w:rsid w:val="128B5966"/>
    <w:rsid w:val="129936E4"/>
    <w:rsid w:val="13181CE7"/>
    <w:rsid w:val="134E284A"/>
    <w:rsid w:val="13A50422"/>
    <w:rsid w:val="13BF30AE"/>
    <w:rsid w:val="13C02B67"/>
    <w:rsid w:val="13C50F65"/>
    <w:rsid w:val="13FE7412"/>
    <w:rsid w:val="142A37F3"/>
    <w:rsid w:val="143A69E8"/>
    <w:rsid w:val="145606F2"/>
    <w:rsid w:val="15117365"/>
    <w:rsid w:val="151672B3"/>
    <w:rsid w:val="153F3C2F"/>
    <w:rsid w:val="1563181B"/>
    <w:rsid w:val="157314FC"/>
    <w:rsid w:val="15F3572B"/>
    <w:rsid w:val="16294AF8"/>
    <w:rsid w:val="164D30F8"/>
    <w:rsid w:val="16CB716C"/>
    <w:rsid w:val="16F749D7"/>
    <w:rsid w:val="17042B4A"/>
    <w:rsid w:val="1783015F"/>
    <w:rsid w:val="17B246DF"/>
    <w:rsid w:val="17EE2FA0"/>
    <w:rsid w:val="181538FA"/>
    <w:rsid w:val="18166F8A"/>
    <w:rsid w:val="18276DEF"/>
    <w:rsid w:val="18B952AD"/>
    <w:rsid w:val="18BE0480"/>
    <w:rsid w:val="192B0E2B"/>
    <w:rsid w:val="1955775C"/>
    <w:rsid w:val="1A03762D"/>
    <w:rsid w:val="1ACF660C"/>
    <w:rsid w:val="1ADE7302"/>
    <w:rsid w:val="1AF16C1D"/>
    <w:rsid w:val="1B0E6BE2"/>
    <w:rsid w:val="1B156965"/>
    <w:rsid w:val="1BD60044"/>
    <w:rsid w:val="1BF238B3"/>
    <w:rsid w:val="1C3B64E4"/>
    <w:rsid w:val="1C466BC7"/>
    <w:rsid w:val="1C561F3E"/>
    <w:rsid w:val="1CAA0DFF"/>
    <w:rsid w:val="1CBE7384"/>
    <w:rsid w:val="1CD228E2"/>
    <w:rsid w:val="1CE912A0"/>
    <w:rsid w:val="1D21780D"/>
    <w:rsid w:val="1D4F290F"/>
    <w:rsid w:val="1D8D6A2A"/>
    <w:rsid w:val="1DBF4E81"/>
    <w:rsid w:val="1E141F58"/>
    <w:rsid w:val="1EBA20F9"/>
    <w:rsid w:val="1F06018B"/>
    <w:rsid w:val="1F1B6084"/>
    <w:rsid w:val="1FB337CB"/>
    <w:rsid w:val="1FFD5ADB"/>
    <w:rsid w:val="2003129F"/>
    <w:rsid w:val="202A151C"/>
    <w:rsid w:val="20AD413B"/>
    <w:rsid w:val="20BE2B0C"/>
    <w:rsid w:val="20F57535"/>
    <w:rsid w:val="21847E84"/>
    <w:rsid w:val="21EE1BF4"/>
    <w:rsid w:val="21F16E48"/>
    <w:rsid w:val="2249359D"/>
    <w:rsid w:val="22B61FCC"/>
    <w:rsid w:val="22ED2754"/>
    <w:rsid w:val="23492D77"/>
    <w:rsid w:val="234E2AAD"/>
    <w:rsid w:val="238263B0"/>
    <w:rsid w:val="23A967A3"/>
    <w:rsid w:val="23AF0FDC"/>
    <w:rsid w:val="23F759DC"/>
    <w:rsid w:val="242F07F5"/>
    <w:rsid w:val="244133A4"/>
    <w:rsid w:val="247156B0"/>
    <w:rsid w:val="24EF3A10"/>
    <w:rsid w:val="25301F52"/>
    <w:rsid w:val="254D6C12"/>
    <w:rsid w:val="255F3246"/>
    <w:rsid w:val="257D41DA"/>
    <w:rsid w:val="26315E0A"/>
    <w:rsid w:val="26725C94"/>
    <w:rsid w:val="27651117"/>
    <w:rsid w:val="27800EA1"/>
    <w:rsid w:val="27CC4C5F"/>
    <w:rsid w:val="27E47981"/>
    <w:rsid w:val="283E4101"/>
    <w:rsid w:val="284973C4"/>
    <w:rsid w:val="284D3857"/>
    <w:rsid w:val="286969AD"/>
    <w:rsid w:val="288F39DC"/>
    <w:rsid w:val="294B17CB"/>
    <w:rsid w:val="295C5F23"/>
    <w:rsid w:val="295C72E0"/>
    <w:rsid w:val="29772A7F"/>
    <w:rsid w:val="29B55D32"/>
    <w:rsid w:val="29DD4C53"/>
    <w:rsid w:val="2A020972"/>
    <w:rsid w:val="2A03336F"/>
    <w:rsid w:val="2A0B0223"/>
    <w:rsid w:val="2A734EF8"/>
    <w:rsid w:val="2A985342"/>
    <w:rsid w:val="2AEC6439"/>
    <w:rsid w:val="2B437530"/>
    <w:rsid w:val="2B690AF1"/>
    <w:rsid w:val="2B800387"/>
    <w:rsid w:val="2BAD77A8"/>
    <w:rsid w:val="2BB917BC"/>
    <w:rsid w:val="2BFB625F"/>
    <w:rsid w:val="2C7D5032"/>
    <w:rsid w:val="2D4C017C"/>
    <w:rsid w:val="2DCD1BAC"/>
    <w:rsid w:val="2DD6261F"/>
    <w:rsid w:val="2DF86207"/>
    <w:rsid w:val="2E850EBC"/>
    <w:rsid w:val="2EA37159"/>
    <w:rsid w:val="2EB72B41"/>
    <w:rsid w:val="2EE16875"/>
    <w:rsid w:val="2F7B53E1"/>
    <w:rsid w:val="2F972AA2"/>
    <w:rsid w:val="2FE245F0"/>
    <w:rsid w:val="30942AB0"/>
    <w:rsid w:val="30A75DA8"/>
    <w:rsid w:val="30CE390F"/>
    <w:rsid w:val="30F30577"/>
    <w:rsid w:val="314739E1"/>
    <w:rsid w:val="31767DCF"/>
    <w:rsid w:val="32406BD6"/>
    <w:rsid w:val="324B1222"/>
    <w:rsid w:val="32502312"/>
    <w:rsid w:val="32505721"/>
    <w:rsid w:val="32CA4D0D"/>
    <w:rsid w:val="33643AF0"/>
    <w:rsid w:val="34167465"/>
    <w:rsid w:val="344E4B1A"/>
    <w:rsid w:val="350329E9"/>
    <w:rsid w:val="35255BC1"/>
    <w:rsid w:val="35277D2F"/>
    <w:rsid w:val="3559403C"/>
    <w:rsid w:val="357D20B7"/>
    <w:rsid w:val="357F6236"/>
    <w:rsid w:val="361523E5"/>
    <w:rsid w:val="3638233C"/>
    <w:rsid w:val="36423692"/>
    <w:rsid w:val="36484F6B"/>
    <w:rsid w:val="367D7D4D"/>
    <w:rsid w:val="36C775A4"/>
    <w:rsid w:val="377E32E7"/>
    <w:rsid w:val="37B07E52"/>
    <w:rsid w:val="37F62662"/>
    <w:rsid w:val="38214DC0"/>
    <w:rsid w:val="384F44A1"/>
    <w:rsid w:val="385F2688"/>
    <w:rsid w:val="386C381E"/>
    <w:rsid w:val="387C0AF2"/>
    <w:rsid w:val="38DF3C4B"/>
    <w:rsid w:val="393A2CA2"/>
    <w:rsid w:val="393C4239"/>
    <w:rsid w:val="3A415A77"/>
    <w:rsid w:val="3AB52FF5"/>
    <w:rsid w:val="3AFA1ECA"/>
    <w:rsid w:val="3B011647"/>
    <w:rsid w:val="3B5F744D"/>
    <w:rsid w:val="3B9D6F65"/>
    <w:rsid w:val="3BD060B7"/>
    <w:rsid w:val="3C534782"/>
    <w:rsid w:val="3C5D38BB"/>
    <w:rsid w:val="3C827D03"/>
    <w:rsid w:val="3D3D4A97"/>
    <w:rsid w:val="3D6B5938"/>
    <w:rsid w:val="3DD157AB"/>
    <w:rsid w:val="3DEF18D4"/>
    <w:rsid w:val="3EA8054D"/>
    <w:rsid w:val="3EB60780"/>
    <w:rsid w:val="3EBA2D69"/>
    <w:rsid w:val="3EBD292E"/>
    <w:rsid w:val="3F1B7E86"/>
    <w:rsid w:val="3F4074B8"/>
    <w:rsid w:val="3F7C4962"/>
    <w:rsid w:val="3F7D4D6D"/>
    <w:rsid w:val="3F8955FF"/>
    <w:rsid w:val="3F8E04E1"/>
    <w:rsid w:val="40162F1D"/>
    <w:rsid w:val="40275AB8"/>
    <w:rsid w:val="403774EB"/>
    <w:rsid w:val="41225E99"/>
    <w:rsid w:val="413C72D0"/>
    <w:rsid w:val="415F1114"/>
    <w:rsid w:val="41940D5E"/>
    <w:rsid w:val="419853AB"/>
    <w:rsid w:val="41D8463D"/>
    <w:rsid w:val="41F020E0"/>
    <w:rsid w:val="42E4603E"/>
    <w:rsid w:val="42EE3E11"/>
    <w:rsid w:val="42FE7D03"/>
    <w:rsid w:val="432471B8"/>
    <w:rsid w:val="432C204E"/>
    <w:rsid w:val="433771CF"/>
    <w:rsid w:val="44461DC9"/>
    <w:rsid w:val="448556F6"/>
    <w:rsid w:val="449D250A"/>
    <w:rsid w:val="44DE67ED"/>
    <w:rsid w:val="45AF35D1"/>
    <w:rsid w:val="45C95C6E"/>
    <w:rsid w:val="45FE4C88"/>
    <w:rsid w:val="462658B0"/>
    <w:rsid w:val="465655E7"/>
    <w:rsid w:val="465821A4"/>
    <w:rsid w:val="465E677C"/>
    <w:rsid w:val="46815866"/>
    <w:rsid w:val="46862395"/>
    <w:rsid w:val="475B543E"/>
    <w:rsid w:val="48BA69A7"/>
    <w:rsid w:val="48BF26F5"/>
    <w:rsid w:val="48F92558"/>
    <w:rsid w:val="49414BB6"/>
    <w:rsid w:val="49AA0237"/>
    <w:rsid w:val="4A2A0F0C"/>
    <w:rsid w:val="4A52684C"/>
    <w:rsid w:val="4A554D25"/>
    <w:rsid w:val="4B2E21FB"/>
    <w:rsid w:val="4B403D20"/>
    <w:rsid w:val="4B463260"/>
    <w:rsid w:val="4BC465E6"/>
    <w:rsid w:val="4C840E3D"/>
    <w:rsid w:val="4C8672F7"/>
    <w:rsid w:val="4CA44908"/>
    <w:rsid w:val="4E1B5FEB"/>
    <w:rsid w:val="4E515B45"/>
    <w:rsid w:val="4E62582B"/>
    <w:rsid w:val="502658F8"/>
    <w:rsid w:val="506360C3"/>
    <w:rsid w:val="50E51FF9"/>
    <w:rsid w:val="511A17EE"/>
    <w:rsid w:val="513F5A31"/>
    <w:rsid w:val="515557AD"/>
    <w:rsid w:val="51776AFF"/>
    <w:rsid w:val="51A40673"/>
    <w:rsid w:val="52106721"/>
    <w:rsid w:val="521C6125"/>
    <w:rsid w:val="5256474A"/>
    <w:rsid w:val="526B6BA0"/>
    <w:rsid w:val="52E372AF"/>
    <w:rsid w:val="52E914C8"/>
    <w:rsid w:val="53107045"/>
    <w:rsid w:val="5320285F"/>
    <w:rsid w:val="53761887"/>
    <w:rsid w:val="540F3014"/>
    <w:rsid w:val="54496BBF"/>
    <w:rsid w:val="545B296B"/>
    <w:rsid w:val="549328A8"/>
    <w:rsid w:val="549E31E0"/>
    <w:rsid w:val="54B7076A"/>
    <w:rsid w:val="54E30EA1"/>
    <w:rsid w:val="551300B5"/>
    <w:rsid w:val="55147386"/>
    <w:rsid w:val="555F2CD7"/>
    <w:rsid w:val="55B03B0D"/>
    <w:rsid w:val="55B04225"/>
    <w:rsid w:val="561365D8"/>
    <w:rsid w:val="570F61ED"/>
    <w:rsid w:val="5719067D"/>
    <w:rsid w:val="571C010D"/>
    <w:rsid w:val="57340976"/>
    <w:rsid w:val="574E49AC"/>
    <w:rsid w:val="57740939"/>
    <w:rsid w:val="57D4590B"/>
    <w:rsid w:val="584B36AB"/>
    <w:rsid w:val="5856633D"/>
    <w:rsid w:val="590E02D4"/>
    <w:rsid w:val="599B66DD"/>
    <w:rsid w:val="59C13537"/>
    <w:rsid w:val="5A363AB8"/>
    <w:rsid w:val="5A686B10"/>
    <w:rsid w:val="5A7A4E38"/>
    <w:rsid w:val="5A8116A8"/>
    <w:rsid w:val="5AE60583"/>
    <w:rsid w:val="5AED74DA"/>
    <w:rsid w:val="5B23485F"/>
    <w:rsid w:val="5B3D3B0D"/>
    <w:rsid w:val="5B5A7B90"/>
    <w:rsid w:val="5B824A16"/>
    <w:rsid w:val="5B93411E"/>
    <w:rsid w:val="5BFD0FCE"/>
    <w:rsid w:val="5C0853B0"/>
    <w:rsid w:val="5C3664F4"/>
    <w:rsid w:val="5CA50BF3"/>
    <w:rsid w:val="5D8858D1"/>
    <w:rsid w:val="5DAF41F3"/>
    <w:rsid w:val="5DD36379"/>
    <w:rsid w:val="5DEF4297"/>
    <w:rsid w:val="5E325509"/>
    <w:rsid w:val="5E383341"/>
    <w:rsid w:val="5EBE7761"/>
    <w:rsid w:val="5EEB63A0"/>
    <w:rsid w:val="5EFA1E98"/>
    <w:rsid w:val="5F284F5E"/>
    <w:rsid w:val="5F4F2390"/>
    <w:rsid w:val="5F856B0D"/>
    <w:rsid w:val="5FB85269"/>
    <w:rsid w:val="600357F9"/>
    <w:rsid w:val="605A0E74"/>
    <w:rsid w:val="60665B80"/>
    <w:rsid w:val="60671999"/>
    <w:rsid w:val="60842180"/>
    <w:rsid w:val="60867D52"/>
    <w:rsid w:val="608D1B22"/>
    <w:rsid w:val="609C5390"/>
    <w:rsid w:val="60DC5108"/>
    <w:rsid w:val="61C30D25"/>
    <w:rsid w:val="61CF1309"/>
    <w:rsid w:val="61D366BA"/>
    <w:rsid w:val="61EE3B7D"/>
    <w:rsid w:val="620D3159"/>
    <w:rsid w:val="622375DC"/>
    <w:rsid w:val="62332624"/>
    <w:rsid w:val="62463065"/>
    <w:rsid w:val="6248409A"/>
    <w:rsid w:val="62AE5ADE"/>
    <w:rsid w:val="63145CF7"/>
    <w:rsid w:val="6335391F"/>
    <w:rsid w:val="6356239C"/>
    <w:rsid w:val="63916756"/>
    <w:rsid w:val="639E48BC"/>
    <w:rsid w:val="64BB4EEC"/>
    <w:rsid w:val="65301FBC"/>
    <w:rsid w:val="6556750F"/>
    <w:rsid w:val="65814518"/>
    <w:rsid w:val="65921080"/>
    <w:rsid w:val="660E757A"/>
    <w:rsid w:val="663B4B8B"/>
    <w:rsid w:val="6685354E"/>
    <w:rsid w:val="66F559C0"/>
    <w:rsid w:val="670F5A17"/>
    <w:rsid w:val="6777026A"/>
    <w:rsid w:val="67801B88"/>
    <w:rsid w:val="681E6C67"/>
    <w:rsid w:val="68483BC0"/>
    <w:rsid w:val="68511DCE"/>
    <w:rsid w:val="68526220"/>
    <w:rsid w:val="685A53DB"/>
    <w:rsid w:val="689434EB"/>
    <w:rsid w:val="68947076"/>
    <w:rsid w:val="68A4569F"/>
    <w:rsid w:val="68AF6EC1"/>
    <w:rsid w:val="68F02CDE"/>
    <w:rsid w:val="68F25F2F"/>
    <w:rsid w:val="69235A0B"/>
    <w:rsid w:val="69500EB1"/>
    <w:rsid w:val="699D0378"/>
    <w:rsid w:val="69AB6A07"/>
    <w:rsid w:val="69B62DFA"/>
    <w:rsid w:val="6AA063AB"/>
    <w:rsid w:val="6AB52260"/>
    <w:rsid w:val="6ABD042E"/>
    <w:rsid w:val="6AE47332"/>
    <w:rsid w:val="6AE5551B"/>
    <w:rsid w:val="6B2027EA"/>
    <w:rsid w:val="6B32504B"/>
    <w:rsid w:val="6B893E81"/>
    <w:rsid w:val="6BA61046"/>
    <w:rsid w:val="6C4227CB"/>
    <w:rsid w:val="6C6E3F3A"/>
    <w:rsid w:val="6C810655"/>
    <w:rsid w:val="6CD87C24"/>
    <w:rsid w:val="6CF0775B"/>
    <w:rsid w:val="6D446383"/>
    <w:rsid w:val="6D724FE1"/>
    <w:rsid w:val="6DD52A76"/>
    <w:rsid w:val="6DE26C22"/>
    <w:rsid w:val="6DE84A40"/>
    <w:rsid w:val="6E212581"/>
    <w:rsid w:val="6E38586E"/>
    <w:rsid w:val="6E3F4B79"/>
    <w:rsid w:val="6F191799"/>
    <w:rsid w:val="6FA22FF7"/>
    <w:rsid w:val="6FAC405B"/>
    <w:rsid w:val="703B0566"/>
    <w:rsid w:val="70455FB1"/>
    <w:rsid w:val="70F21742"/>
    <w:rsid w:val="712E6297"/>
    <w:rsid w:val="7160129B"/>
    <w:rsid w:val="719D5B40"/>
    <w:rsid w:val="71C11C31"/>
    <w:rsid w:val="71E968E9"/>
    <w:rsid w:val="720E4860"/>
    <w:rsid w:val="723674C1"/>
    <w:rsid w:val="723D7156"/>
    <w:rsid w:val="726443C5"/>
    <w:rsid w:val="727345B0"/>
    <w:rsid w:val="729A1810"/>
    <w:rsid w:val="732764D5"/>
    <w:rsid w:val="734C7521"/>
    <w:rsid w:val="73696551"/>
    <w:rsid w:val="73A225FB"/>
    <w:rsid w:val="73D92D51"/>
    <w:rsid w:val="73F861CF"/>
    <w:rsid w:val="744D049D"/>
    <w:rsid w:val="747F51EB"/>
    <w:rsid w:val="74BD111E"/>
    <w:rsid w:val="74C1795D"/>
    <w:rsid w:val="751A348C"/>
    <w:rsid w:val="752C4A1A"/>
    <w:rsid w:val="7540386F"/>
    <w:rsid w:val="75874162"/>
    <w:rsid w:val="75947FC8"/>
    <w:rsid w:val="75DA023A"/>
    <w:rsid w:val="76216C3F"/>
    <w:rsid w:val="763C5D1A"/>
    <w:rsid w:val="7645107F"/>
    <w:rsid w:val="77136559"/>
    <w:rsid w:val="77B25B07"/>
    <w:rsid w:val="77C46EAC"/>
    <w:rsid w:val="77D46A7A"/>
    <w:rsid w:val="77EA513B"/>
    <w:rsid w:val="77F55266"/>
    <w:rsid w:val="785B38DB"/>
    <w:rsid w:val="78CB28E1"/>
    <w:rsid w:val="78E0749E"/>
    <w:rsid w:val="78E83630"/>
    <w:rsid w:val="795B0D18"/>
    <w:rsid w:val="796950A0"/>
    <w:rsid w:val="79866989"/>
    <w:rsid w:val="7988592F"/>
    <w:rsid w:val="79E70F9E"/>
    <w:rsid w:val="7A403EB0"/>
    <w:rsid w:val="7A414731"/>
    <w:rsid w:val="7A796C67"/>
    <w:rsid w:val="7A7F7449"/>
    <w:rsid w:val="7ACE690F"/>
    <w:rsid w:val="7ADE3053"/>
    <w:rsid w:val="7AF23924"/>
    <w:rsid w:val="7B64736A"/>
    <w:rsid w:val="7B9A4DB4"/>
    <w:rsid w:val="7BEF25CF"/>
    <w:rsid w:val="7BF832EC"/>
    <w:rsid w:val="7C037AF6"/>
    <w:rsid w:val="7C36361B"/>
    <w:rsid w:val="7C6406A8"/>
    <w:rsid w:val="7C7E12A3"/>
    <w:rsid w:val="7C8D5812"/>
    <w:rsid w:val="7CBA23DB"/>
    <w:rsid w:val="7CD13647"/>
    <w:rsid w:val="7CFC3C08"/>
    <w:rsid w:val="7D262056"/>
    <w:rsid w:val="7DE8686F"/>
    <w:rsid w:val="7DEB724D"/>
    <w:rsid w:val="7DFB0BBC"/>
    <w:rsid w:val="7E6C1A91"/>
    <w:rsid w:val="7E8C7753"/>
    <w:rsid w:val="7EE40529"/>
    <w:rsid w:val="7F547E83"/>
    <w:rsid w:val="7F697139"/>
    <w:rsid w:val="7FA075A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68"/>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69"/>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0">
    <w:name w:val="Default Paragraph Font"/>
    <w:qFormat/>
    <w:uiPriority w:val="0"/>
  </w:style>
  <w:style w:type="table" w:default="1" w:styleId="58">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1"/>
    <w:qFormat/>
    <w:uiPriority w:val="0"/>
    <w:pPr>
      <w:spacing w:line="360" w:lineRule="auto"/>
      <w:ind w:firstLine="420"/>
    </w:pPr>
    <w:rPr>
      <w:rFonts w:ascii="宋体" w:hAnsi="宋体"/>
      <w:sz w:val="24"/>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beforeLines="0"/>
    </w:pPr>
    <w:rPr>
      <w:rFonts w:ascii="Arial" w:hAnsi="Arial"/>
      <w:sz w:val="24"/>
    </w:rPr>
  </w:style>
  <w:style w:type="paragraph" w:styleId="20">
    <w:name w:val="annotation text"/>
    <w:basedOn w:val="1"/>
    <w:link w:val="70"/>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afterLines="0" w:afterAutospacing="0" w:line="360" w:lineRule="auto"/>
    </w:pPr>
    <w:rPr>
      <w:sz w:val="16"/>
    </w:rPr>
  </w:style>
  <w:style w:type="paragraph" w:styleId="22">
    <w:name w:val="List Bullet 3"/>
    <w:basedOn w:val="1"/>
    <w:qFormat/>
    <w:uiPriority w:val="0"/>
    <w:pPr>
      <w:numPr>
        <w:ilvl w:val="0"/>
        <w:numId w:val="3"/>
      </w:numPr>
      <w:adjustRightInd w:val="0"/>
      <w:snapToGrid w:val="0"/>
      <w:spacing w:line="360" w:lineRule="auto"/>
    </w:pPr>
    <w:rPr>
      <w:sz w:val="24"/>
    </w:rPr>
  </w:style>
  <w:style w:type="paragraph" w:styleId="23">
    <w:name w:val="Body Text"/>
    <w:basedOn w:val="1"/>
    <w:next w:val="24"/>
    <w:qFormat/>
    <w:uiPriority w:val="0"/>
    <w:rPr>
      <w:rFonts w:ascii="仿宋_GB2312" w:eastAsia="仿宋_GB2312"/>
      <w:sz w:val="32"/>
    </w:rPr>
  </w:style>
  <w:style w:type="paragraph" w:styleId="24">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25">
    <w:name w:val="Body Text Indent"/>
    <w:basedOn w:val="1"/>
    <w:link w:val="71"/>
    <w:qFormat/>
    <w:uiPriority w:val="0"/>
    <w:pPr>
      <w:spacing w:line="700" w:lineRule="exact"/>
      <w:ind w:left="960"/>
    </w:pPr>
    <w:rPr>
      <w:sz w:val="44"/>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afterLines="0" w:afterAutospacing="0" w:line="360" w:lineRule="auto"/>
      <w:ind w:left="420" w:leftChars="200"/>
    </w:pPr>
    <w:rPr>
      <w:sz w:val="24"/>
    </w:rPr>
  </w:style>
  <w:style w:type="paragraph" w:styleId="29">
    <w:name w:val="List Bullet 2"/>
    <w:basedOn w:val="1"/>
    <w:qFormat/>
    <w:uiPriority w:val="0"/>
    <w:pPr>
      <w:numPr>
        <w:ilvl w:val="0"/>
        <w:numId w:val="4"/>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link w:val="72"/>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3"/>
    <w:qFormat/>
    <w:uiPriority w:val="0"/>
  </w:style>
  <w:style w:type="paragraph" w:styleId="35">
    <w:name w:val="Body Text Indent 2"/>
    <w:basedOn w:val="1"/>
    <w:link w:val="74"/>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link w:val="75"/>
    <w:qFormat/>
    <w:uiPriority w:val="99"/>
    <w:pPr>
      <w:tabs>
        <w:tab w:val="center" w:pos="4153"/>
        <w:tab w:val="right" w:pos="8306"/>
      </w:tabs>
      <w:snapToGrid w:val="0"/>
      <w:jc w:val="left"/>
    </w:pPr>
    <w:rPr>
      <w:sz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spacing w:line="180" w:lineRule="auto"/>
      <w:jc w:val="center"/>
    </w:pPr>
    <w:rPr>
      <w:sz w:val="30"/>
    </w:rPr>
  </w:style>
  <w:style w:type="paragraph" w:styleId="40">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1">
    <w:name w:val="toc 4"/>
    <w:basedOn w:val="1"/>
    <w:next w:val="1"/>
    <w:qFormat/>
    <w:uiPriority w:val="0"/>
    <w:pPr>
      <w:ind w:left="1260" w:leftChars="600"/>
    </w:pPr>
  </w:style>
  <w:style w:type="paragraph" w:styleId="42">
    <w:name w:val="footnote text"/>
    <w:basedOn w:val="1"/>
    <w:link w:val="76"/>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afterLines="0" w:afterAutospacing="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6">
    <w:name w:val="annotation subject"/>
    <w:basedOn w:val="20"/>
    <w:next w:val="20"/>
    <w:link w:val="77"/>
    <w:qFormat/>
    <w:uiPriority w:val="0"/>
    <w:pPr>
      <w:adjustRightInd/>
      <w:spacing w:line="240" w:lineRule="auto"/>
      <w:textAlignment w:val="auto"/>
    </w:pPr>
  </w:style>
  <w:style w:type="paragraph" w:styleId="57">
    <w:name w:val="Body Text First Indent 2"/>
    <w:basedOn w:val="25"/>
    <w:link w:val="78"/>
    <w:qFormat/>
    <w:uiPriority w:val="0"/>
    <w:pPr>
      <w:spacing w:after="120" w:afterLines="0" w:line="240" w:lineRule="auto"/>
      <w:ind w:left="420" w:leftChars="200" w:firstLine="420" w:firstLineChars="200"/>
    </w:p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0"/>
    <w:rPr>
      <w:b/>
    </w:rPr>
  </w:style>
  <w:style w:type="character" w:styleId="62">
    <w:name w:val="page number"/>
    <w:qFormat/>
    <w:uiPriority w:val="0"/>
  </w:style>
  <w:style w:type="character" w:styleId="63">
    <w:name w:val="FollowedHyperlink"/>
    <w:qFormat/>
    <w:uiPriority w:val="0"/>
    <w:rPr>
      <w:color w:val="666666"/>
      <w:u w:val="none"/>
    </w:rPr>
  </w:style>
  <w:style w:type="character" w:styleId="64">
    <w:name w:val="Emphasis"/>
    <w:qFormat/>
    <w:uiPriority w:val="0"/>
    <w:rPr>
      <w:i/>
    </w:rPr>
  </w:style>
  <w:style w:type="character" w:styleId="65">
    <w:name w:val="Hyperlink"/>
    <w:qFormat/>
    <w:uiPriority w:val="99"/>
    <w:rPr>
      <w:color w:val="666666"/>
      <w:u w:val="non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标题 2 字符"/>
    <w:link w:val="4"/>
    <w:qFormat/>
    <w:uiPriority w:val="0"/>
    <w:rPr>
      <w:rFonts w:ascii="Arial" w:hAnsi="Arial" w:eastAsia="黑体"/>
      <w:b/>
      <w:kern w:val="2"/>
      <w:sz w:val="32"/>
    </w:rPr>
  </w:style>
  <w:style w:type="character" w:customStyle="1" w:styleId="69">
    <w:name w:val="标题 3 字符"/>
    <w:link w:val="5"/>
    <w:qFormat/>
    <w:uiPriority w:val="0"/>
    <w:rPr>
      <w:rFonts w:eastAsia="宋体"/>
      <w:b/>
      <w:kern w:val="2"/>
      <w:sz w:val="32"/>
      <w:lang w:val="en-US" w:eastAsia="zh-CN"/>
    </w:rPr>
  </w:style>
  <w:style w:type="character" w:customStyle="1" w:styleId="70">
    <w:name w:val="批注文字 字符"/>
    <w:link w:val="20"/>
    <w:qFormat/>
    <w:uiPriority w:val="0"/>
    <w:rPr>
      <w:sz w:val="24"/>
    </w:rPr>
  </w:style>
  <w:style w:type="character" w:customStyle="1" w:styleId="71">
    <w:name w:val="正文文本缩进 字符"/>
    <w:link w:val="25"/>
    <w:qFormat/>
    <w:uiPriority w:val="0"/>
    <w:rPr>
      <w:kern w:val="2"/>
      <w:sz w:val="44"/>
    </w:rPr>
  </w:style>
  <w:style w:type="character" w:customStyle="1" w:styleId="72">
    <w:name w:val="纯文本 字符"/>
    <w:link w:val="32"/>
    <w:qFormat/>
    <w:uiPriority w:val="0"/>
    <w:rPr>
      <w:rFonts w:ascii="宋体" w:hAnsi="Courier New"/>
      <w:kern w:val="2"/>
      <w:sz w:val="21"/>
    </w:rPr>
  </w:style>
  <w:style w:type="character" w:customStyle="1" w:styleId="73">
    <w:name w:val="日期 字符"/>
    <w:link w:val="34"/>
    <w:qFormat/>
    <w:uiPriority w:val="0"/>
    <w:rPr>
      <w:kern w:val="2"/>
      <w:sz w:val="28"/>
    </w:rPr>
  </w:style>
  <w:style w:type="character" w:customStyle="1" w:styleId="74">
    <w:name w:val="正文文本缩进 2 字符"/>
    <w:link w:val="35"/>
    <w:qFormat/>
    <w:uiPriority w:val="0"/>
    <w:rPr>
      <w:kern w:val="2"/>
      <w:sz w:val="28"/>
    </w:rPr>
  </w:style>
  <w:style w:type="character" w:customStyle="1" w:styleId="75">
    <w:name w:val="页脚 字符"/>
    <w:link w:val="37"/>
    <w:qFormat/>
    <w:uiPriority w:val="99"/>
    <w:rPr>
      <w:kern w:val="2"/>
      <w:sz w:val="18"/>
    </w:rPr>
  </w:style>
  <w:style w:type="character" w:customStyle="1" w:styleId="76">
    <w:name w:val="脚注文本 字符"/>
    <w:link w:val="42"/>
    <w:qFormat/>
    <w:uiPriority w:val="0"/>
    <w:rPr>
      <w:kern w:val="2"/>
      <w:sz w:val="18"/>
    </w:rPr>
  </w:style>
  <w:style w:type="character" w:customStyle="1" w:styleId="77">
    <w:name w:val="批注主题 字符"/>
    <w:link w:val="56"/>
    <w:qFormat/>
    <w:uiPriority w:val="0"/>
  </w:style>
  <w:style w:type="character" w:customStyle="1" w:styleId="78">
    <w:name w:val="正文首行缩进 2 字符"/>
    <w:link w:val="57"/>
    <w:qFormat/>
    <w:uiPriority w:val="0"/>
  </w:style>
  <w:style w:type="character" w:customStyle="1" w:styleId="79">
    <w:name w:val=" Char Char3"/>
    <w:qFormat/>
    <w:uiPriority w:val="0"/>
    <w:rPr>
      <w:rFonts w:eastAsia="宋体"/>
      <w:kern w:val="2"/>
      <w:sz w:val="18"/>
      <w:lang w:val="en-US" w:eastAsia="zh-CN"/>
    </w:rPr>
  </w:style>
  <w:style w:type="character" w:customStyle="1" w:styleId="80">
    <w:name w:val="font11"/>
    <w:qFormat/>
    <w:uiPriority w:val="0"/>
    <w:rPr>
      <w:rFonts w:hint="eastAsia" w:ascii="宋体" w:hAnsi="宋体" w:eastAsia="宋体" w:cs="宋体"/>
      <w:color w:val="000000"/>
      <w:sz w:val="24"/>
      <w:szCs w:val="24"/>
      <w:u w:val="none"/>
    </w:rPr>
  </w:style>
  <w:style w:type="character" w:customStyle="1" w:styleId="81">
    <w:name w:val="文字 Char"/>
    <w:link w:val="82"/>
    <w:qFormat/>
    <w:uiPriority w:val="0"/>
    <w:rPr>
      <w:rFonts w:ascii="宋体"/>
      <w:kern w:val="2"/>
      <w:sz w:val="28"/>
    </w:rPr>
  </w:style>
  <w:style w:type="paragraph" w:customStyle="1" w:styleId="82">
    <w:name w:val="文字"/>
    <w:basedOn w:val="1"/>
    <w:link w:val="81"/>
    <w:qFormat/>
    <w:uiPriority w:val="0"/>
    <w:pPr>
      <w:tabs>
        <w:tab w:val="left" w:pos="8520"/>
      </w:tabs>
      <w:spacing w:line="312" w:lineRule="auto"/>
      <w:ind w:right="-210" w:firstLine="556"/>
    </w:pPr>
    <w:rPr>
      <w:rFonts w:ascii="宋体"/>
    </w:rPr>
  </w:style>
  <w:style w:type="character" w:customStyle="1" w:styleId="83">
    <w:name w:val="font91"/>
    <w:qFormat/>
    <w:uiPriority w:val="0"/>
    <w:rPr>
      <w:rFonts w:hint="default" w:ascii="Times New Roman" w:hAnsi="Times New Roman" w:cs="Times New Roman"/>
      <w:color w:val="000000"/>
      <w:sz w:val="21"/>
      <w:szCs w:val="21"/>
      <w:u w:val="none"/>
    </w:rPr>
  </w:style>
  <w:style w:type="character" w:customStyle="1" w:styleId="84">
    <w:name w:val="小 Char"/>
    <w:qFormat/>
    <w:uiPriority w:val="0"/>
    <w:rPr>
      <w:rFonts w:ascii="宋体" w:hAnsi="Courier New" w:eastAsia="宋体"/>
      <w:kern w:val="2"/>
      <w:sz w:val="21"/>
      <w:lang w:val="en-US" w:eastAsia="zh-CN" w:bidi="ar-SA"/>
    </w:rPr>
  </w:style>
  <w:style w:type="character" w:customStyle="1" w:styleId="85">
    <w:name w:val="正文 + 三号 Char"/>
    <w:qFormat/>
    <w:uiPriority w:val="0"/>
    <w:rPr>
      <w:rFonts w:eastAsia="宋体"/>
      <w:kern w:val="2"/>
      <w:sz w:val="21"/>
      <w:lang w:val="en-US" w:eastAsia="zh-CN"/>
    </w:rPr>
  </w:style>
  <w:style w:type="character" w:customStyle="1" w:styleId="86">
    <w:name w:val="v151"/>
    <w:qFormat/>
    <w:uiPriority w:val="0"/>
    <w:rPr>
      <w:sz w:val="18"/>
    </w:rPr>
  </w:style>
  <w:style w:type="character" w:customStyle="1" w:styleId="87">
    <w:name w:val="H2 Char"/>
    <w:qFormat/>
    <w:uiPriority w:val="0"/>
    <w:rPr>
      <w:rFonts w:ascii="Arial" w:hAnsi="Arial" w:eastAsia="宋体"/>
      <w:kern w:val="2"/>
      <w:sz w:val="28"/>
      <w:lang w:val="en-US" w:eastAsia="zh-CN"/>
    </w:rPr>
  </w:style>
  <w:style w:type="character" w:customStyle="1" w:styleId="88">
    <w:name w:val="Table Text Char Char Char Char"/>
    <w:link w:val="89"/>
    <w:qFormat/>
    <w:uiPriority w:val="0"/>
    <w:rPr>
      <w:rFonts w:ascii="Arial" w:hAnsi="Arial"/>
      <w:kern w:val="2"/>
      <w:sz w:val="18"/>
      <w:lang w:val="en-US" w:eastAsia="zh-CN" w:bidi="ar-SA"/>
    </w:rPr>
  </w:style>
  <w:style w:type="paragraph" w:customStyle="1" w:styleId="89">
    <w:name w:val="Table Text Char Char Char"/>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font21"/>
    <w:qFormat/>
    <w:uiPriority w:val="0"/>
    <w:rPr>
      <w:rFonts w:hint="default" w:ascii="Times New Roman" w:hAnsi="Times New Roman" w:cs="Times New Roman"/>
      <w:color w:val="000000"/>
      <w:sz w:val="24"/>
      <w:szCs w:val="24"/>
      <w:u w:val="none"/>
    </w:rPr>
  </w:style>
  <w:style w:type="character" w:customStyle="1" w:styleId="91">
    <w:name w:val=" Char Char4"/>
    <w:qFormat/>
    <w:uiPriority w:val="0"/>
    <w:rPr>
      <w:rFonts w:eastAsia="宋体"/>
      <w:b/>
      <w:kern w:val="2"/>
      <w:sz w:val="21"/>
      <w:lang w:val="en-US" w:eastAsia="zh-CN"/>
    </w:rPr>
  </w:style>
  <w:style w:type="character" w:customStyle="1" w:styleId="92">
    <w:name w:val="样式 宋体"/>
    <w:qFormat/>
    <w:uiPriority w:val="0"/>
    <w:rPr>
      <w:rFonts w:ascii="宋体" w:hAnsi="宋体" w:eastAsia="宋体"/>
      <w:sz w:val="28"/>
    </w:rPr>
  </w:style>
  <w:style w:type="character" w:customStyle="1" w:styleId="93">
    <w:name w:val="Table Heading Char Char"/>
    <w:qFormat/>
    <w:uiPriority w:val="0"/>
    <w:rPr>
      <w:rFonts w:ascii="Arial" w:hAnsi="Arial" w:eastAsia="黑体"/>
      <w:kern w:val="2"/>
      <w:sz w:val="18"/>
      <w:lang w:val="en-US" w:eastAsia="zh-CN"/>
    </w:rPr>
  </w:style>
  <w:style w:type="character" w:customStyle="1" w:styleId="94">
    <w:name w:val="标书正文:  0.74 厘米 Char1"/>
    <w:qFormat/>
    <w:uiPriority w:val="0"/>
    <w:rPr>
      <w:rFonts w:eastAsia="宋体"/>
      <w:kern w:val="2"/>
      <w:sz w:val="24"/>
      <w:lang w:val="en-US" w:eastAsia="zh-CN"/>
    </w:rPr>
  </w:style>
  <w:style w:type="character" w:customStyle="1" w:styleId="95">
    <w:name w:val="content-white1"/>
    <w:qFormat/>
    <w:uiPriority w:val="0"/>
    <w:rPr>
      <w:rFonts w:ascii="_x000B__x000C_" w:hAnsi="_x000B__x000C_"/>
      <w:color w:val="auto"/>
      <w:sz w:val="18"/>
      <w:u w:val="none"/>
    </w:rPr>
  </w:style>
  <w:style w:type="character" w:customStyle="1" w:styleId="96">
    <w:name w:val="未命名11"/>
    <w:qFormat/>
    <w:uiPriority w:val="0"/>
    <w:rPr>
      <w:color w:val="77FFFF"/>
      <w:sz w:val="24"/>
    </w:rPr>
  </w:style>
  <w:style w:type="character" w:customStyle="1" w:styleId="97">
    <w:name w:val="title_emph1"/>
    <w:qFormat/>
    <w:uiPriority w:val="0"/>
    <w:rPr>
      <w:rFonts w:hint="default" w:ascii="Arial" w:hAnsi="Arial"/>
      <w:b/>
      <w:sz w:val="20"/>
    </w:rPr>
  </w:style>
  <w:style w:type="character" w:customStyle="1" w:styleId="98">
    <w:name w:val=" Char Char2"/>
    <w:qFormat/>
    <w:uiPriority w:val="0"/>
    <w:rPr>
      <w:rFonts w:eastAsia="宋体"/>
      <w:kern w:val="2"/>
      <w:sz w:val="18"/>
      <w:lang w:val="en-US" w:eastAsia="zh-CN"/>
    </w:rPr>
  </w:style>
  <w:style w:type="character" w:customStyle="1" w:styleId="99">
    <w:name w:val=" Char Char11"/>
    <w:qFormat/>
    <w:uiPriority w:val="0"/>
    <w:rPr>
      <w:rFonts w:ascii="宋体"/>
      <w:kern w:val="2"/>
      <w:sz w:val="28"/>
    </w:rPr>
  </w:style>
  <w:style w:type="character" w:customStyle="1" w:styleId="100">
    <w:name w:val="page number"/>
    <w:qFormat/>
    <w:uiPriority w:val="0"/>
  </w:style>
  <w:style w:type="character" w:customStyle="1" w:styleId="101">
    <w:name w:val="font1"/>
    <w:qFormat/>
    <w:uiPriority w:val="0"/>
    <w:rPr>
      <w:color w:val="000000"/>
      <w:sz w:val="18"/>
    </w:rPr>
  </w:style>
  <w:style w:type="character" w:customStyle="1" w:styleId="102">
    <w:name w:val=" Char Char7"/>
    <w:qFormat/>
    <w:uiPriority w:val="0"/>
    <w:rPr>
      <w:rFonts w:ascii="宋体" w:hAnsi="宋体" w:eastAsia="宋体"/>
      <w:kern w:val="2"/>
      <w:sz w:val="28"/>
    </w:rPr>
  </w:style>
  <w:style w:type="character" w:customStyle="1" w:styleId="103">
    <w:name w:val="top-det1"/>
    <w:qFormat/>
    <w:uiPriority w:val="0"/>
    <w:rPr>
      <w:b/>
      <w:color w:val="000000"/>
    </w:rPr>
  </w:style>
  <w:style w:type="character" w:customStyle="1" w:styleId="104">
    <w:name w:val="Table Text Char"/>
    <w:link w:val="105"/>
    <w:qFormat/>
    <w:uiPriority w:val="0"/>
    <w:rPr>
      <w:rFonts w:ascii="Arial" w:hAnsi="Arial"/>
      <w:kern w:val="2"/>
      <w:sz w:val="18"/>
      <w:lang w:val="en-US" w:eastAsia="zh-CN" w:bidi="ar-SA"/>
    </w:rPr>
  </w:style>
  <w:style w:type="paragraph" w:customStyle="1" w:styleId="105">
    <w:name w:val="Table Text"/>
    <w:link w:val="104"/>
    <w:qFormat/>
    <w:uiPriority w:val="0"/>
    <w:pPr>
      <w:snapToGrid w:val="0"/>
      <w:spacing w:before="80" w:after="80"/>
    </w:pPr>
    <w:rPr>
      <w:rFonts w:ascii="Arial" w:hAnsi="Arial" w:eastAsia="宋体" w:cs="Times New Roman"/>
      <w:kern w:val="2"/>
      <w:sz w:val="18"/>
      <w:lang w:val="en-US" w:eastAsia="zh-CN" w:bidi="ar-SA"/>
    </w:rPr>
  </w:style>
  <w:style w:type="character" w:customStyle="1" w:styleId="106">
    <w:name w:val="font71"/>
    <w:qFormat/>
    <w:uiPriority w:val="0"/>
    <w:rPr>
      <w:rFonts w:hint="eastAsia" w:ascii="宋体" w:hAnsi="宋体" w:eastAsia="宋体" w:cs="宋体"/>
      <w:color w:val="000000"/>
      <w:sz w:val="21"/>
      <w:szCs w:val="21"/>
      <w:u w:val="none"/>
    </w:rPr>
  </w:style>
  <w:style w:type="character" w:customStyle="1" w:styleId="107">
    <w:name w:val=" Char Char5"/>
    <w:qFormat/>
    <w:uiPriority w:val="0"/>
    <w:rPr>
      <w:rFonts w:ascii="Arial" w:hAnsi="Arial" w:eastAsia="宋体"/>
      <w:b/>
      <w:smallCaps/>
      <w:kern w:val="28"/>
      <w:sz w:val="36"/>
      <w:lang w:val="en-US" w:eastAsia="en-US"/>
    </w:rPr>
  </w:style>
  <w:style w:type="character" w:customStyle="1" w:styleId="108">
    <w:name w:val=" Char Char6"/>
    <w:qFormat/>
    <w:uiPriority w:val="0"/>
    <w:rPr>
      <w:rFonts w:ascii="仿宋_GB2312" w:eastAsia="仿宋_GB2312"/>
      <w:kern w:val="2"/>
      <w:sz w:val="32"/>
    </w:rPr>
  </w:style>
  <w:style w:type="character" w:customStyle="1" w:styleId="109">
    <w:name w:val="crowed11"/>
    <w:qFormat/>
    <w:uiPriority w:val="0"/>
    <w:rPr>
      <w:rFonts w:hint="default" w:ascii="_x000B__x000C_" w:hAnsi="_x000B__x000C_"/>
      <w:sz w:val="24"/>
    </w:rPr>
  </w:style>
  <w:style w:type="character" w:customStyle="1" w:styleId="110">
    <w:name w:val="font41"/>
    <w:qFormat/>
    <w:uiPriority w:val="0"/>
    <w:rPr>
      <w:rFonts w:hint="eastAsia" w:ascii="宋体" w:hAnsi="宋体" w:eastAsia="宋体" w:cs="宋体"/>
      <w:color w:val="0066CC"/>
      <w:sz w:val="24"/>
      <w:szCs w:val="24"/>
      <w:u w:val="none"/>
    </w:rPr>
  </w:style>
  <w:style w:type="character" w:customStyle="1" w:styleId="111">
    <w:name w:val=" Char Char"/>
    <w:qFormat/>
    <w:uiPriority w:val="0"/>
    <w:rPr>
      <w:rFonts w:ascii="宋体" w:hAnsi="宋体" w:eastAsia="宋体"/>
      <w:kern w:val="2"/>
      <w:sz w:val="24"/>
      <w:lang w:val="en-US" w:eastAsia="zh-CN" w:bidi="ar-SA"/>
    </w:rPr>
  </w:style>
  <w:style w:type="character" w:customStyle="1" w:styleId="112">
    <w:name w:val="Table Text Char1 Char"/>
    <w:qFormat/>
    <w:uiPriority w:val="0"/>
    <w:rPr>
      <w:rFonts w:ascii="Arial" w:hAnsi="Arial"/>
      <w:kern w:val="2"/>
      <w:sz w:val="18"/>
      <w:lang w:val="en-US" w:eastAsia="zh-CN" w:bidi="ar-SA"/>
    </w:rPr>
  </w:style>
  <w:style w:type="paragraph" w:customStyle="1" w:styleId="113">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1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15">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16">
    <w:name w:val="样式 样式 首行缩进:  2 字符 + 首行缩进:  2 字符"/>
    <w:basedOn w:val="1"/>
    <w:qFormat/>
    <w:uiPriority w:val="0"/>
    <w:pPr>
      <w:numPr>
        <w:ilvl w:val="0"/>
        <w:numId w:val="5"/>
      </w:numPr>
      <w:tabs>
        <w:tab w:val="clear" w:pos="1230"/>
      </w:tabs>
      <w:spacing w:line="360" w:lineRule="auto"/>
      <w:ind w:firstLine="480" w:firstLineChars="200"/>
    </w:pPr>
    <w:rPr>
      <w:sz w:val="24"/>
    </w:rPr>
  </w:style>
  <w:style w:type="paragraph" w:customStyle="1" w:styleId="117">
    <w:name w:val="列出段落1"/>
    <w:basedOn w:val="1"/>
    <w:qFormat/>
    <w:uiPriority w:val="99"/>
    <w:pPr>
      <w:ind w:firstLine="420" w:firstLineChars="200"/>
    </w:pPr>
    <w:rPr>
      <w:rFonts w:ascii="Calibri" w:hAnsi="Calibri"/>
      <w:szCs w:val="22"/>
    </w:rPr>
  </w:style>
  <w:style w:type="paragraph" w:customStyle="1" w:styleId="118">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19">
    <w:name w:val="首行缩进"/>
    <w:basedOn w:val="1"/>
    <w:qFormat/>
    <w:uiPriority w:val="0"/>
    <w:pPr>
      <w:numPr>
        <w:ilvl w:val="0"/>
        <w:numId w:val="6"/>
      </w:numPr>
      <w:spacing w:line="360" w:lineRule="auto"/>
    </w:pPr>
    <w:rPr>
      <w:rFonts w:eastAsia="仿宋_GB2312"/>
    </w:rPr>
  </w:style>
  <w:style w:type="paragraph" w:customStyle="1" w:styleId="120">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2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2">
    <w:name w:val="样式2"/>
    <w:basedOn w:val="6"/>
    <w:qFormat/>
    <w:uiPriority w:val="0"/>
    <w:pPr>
      <w:numPr>
        <w:ilvl w:val="0"/>
        <w:numId w:val="7"/>
      </w:numPr>
      <w:spacing w:before="560" w:beforeLines="0" w:line="400" w:lineRule="exact"/>
      <w:jc w:val="center"/>
      <w:outlineLvl w:val="0"/>
    </w:pPr>
    <w:rPr>
      <w:b w:val="0"/>
      <w:sz w:val="44"/>
    </w:rPr>
  </w:style>
  <w:style w:type="paragraph" w:customStyle="1" w:styleId="123">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24">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5">
    <w:name w:val="_Style 1"/>
    <w:basedOn w:val="1"/>
    <w:qFormat/>
    <w:uiPriority w:val="34"/>
    <w:pPr>
      <w:ind w:firstLine="420" w:firstLineChars="200"/>
    </w:pPr>
  </w:style>
  <w:style w:type="paragraph" w:customStyle="1" w:styleId="12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27">
    <w:name w:val="正文 + 三号"/>
    <w:basedOn w:val="1"/>
    <w:qFormat/>
    <w:uiPriority w:val="0"/>
    <w:rPr>
      <w:sz w:val="21"/>
    </w:rPr>
  </w:style>
  <w:style w:type="paragraph" w:customStyle="1" w:styleId="12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9">
    <w:name w:val="_"/>
    <w:basedOn w:val="1"/>
    <w:qFormat/>
    <w:uiPriority w:val="0"/>
    <w:pPr>
      <w:adjustRightInd w:val="0"/>
      <w:spacing w:line="360" w:lineRule="auto"/>
      <w:ind w:left="480" w:firstLine="200" w:firstLineChars="200"/>
      <w:textAlignment w:val="baseline"/>
    </w:pPr>
    <w:rPr>
      <w:kern w:val="0"/>
      <w:sz w:val="24"/>
    </w:rPr>
  </w:style>
  <w:style w:type="paragraph" w:styleId="130">
    <w:name w:val="List Paragraph"/>
    <w:basedOn w:val="1"/>
    <w:qFormat/>
    <w:uiPriority w:val="34"/>
    <w:pPr>
      <w:ind w:firstLine="420" w:firstLineChars="200"/>
    </w:pPr>
  </w:style>
  <w:style w:type="paragraph" w:customStyle="1" w:styleId="131">
    <w:name w:val="样式3"/>
    <w:basedOn w:val="3"/>
    <w:next w:val="3"/>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32">
    <w:name w:val="默认段落字体 Para Char Char Char Char Char Char Char Char Char1 Char Char Char Char"/>
    <w:basedOn w:val="1"/>
    <w:qFormat/>
    <w:uiPriority w:val="0"/>
    <w:rPr>
      <w:rFonts w:ascii="Tahoma" w:hAnsi="Tahoma"/>
      <w:sz w:val="24"/>
    </w:rPr>
  </w:style>
  <w:style w:type="paragraph" w:customStyle="1" w:styleId="133">
    <w:name w:val="样式 行距: 1.5 倍行距1"/>
    <w:basedOn w:val="1"/>
    <w:qFormat/>
    <w:uiPriority w:val="0"/>
    <w:pPr>
      <w:snapToGrid w:val="0"/>
    </w:pPr>
    <w:rPr>
      <w:sz w:val="21"/>
    </w:rPr>
  </w:style>
  <w:style w:type="paragraph" w:customStyle="1" w:styleId="134">
    <w:name w:val="Body Text Indent 2"/>
    <w:basedOn w:val="1"/>
    <w:qFormat/>
    <w:uiPriority w:val="0"/>
    <w:pPr>
      <w:adjustRightInd w:val="0"/>
      <w:spacing w:before="120" w:beforeLines="0" w:beforeAutospacing="0"/>
      <w:ind w:firstLine="420"/>
      <w:textAlignment w:val="baseline"/>
    </w:pPr>
    <w:rPr>
      <w:sz w:val="24"/>
    </w:rPr>
  </w:style>
  <w:style w:type="paragraph" w:customStyle="1" w:styleId="135">
    <w:name w:val="1.正文"/>
    <w:basedOn w:val="1"/>
    <w:qFormat/>
    <w:uiPriority w:val="0"/>
    <w:pPr>
      <w:spacing w:line="360" w:lineRule="auto"/>
      <w:ind w:left="540" w:leftChars="225" w:firstLine="540" w:firstLineChars="225"/>
    </w:pPr>
    <w:rPr>
      <w:sz w:val="24"/>
    </w:rPr>
  </w:style>
  <w:style w:type="paragraph" w:customStyle="1" w:styleId="136">
    <w:name w:val="样式 宋体 五号 行距: 单倍行距"/>
    <w:basedOn w:val="1"/>
    <w:qFormat/>
    <w:uiPriority w:val="0"/>
    <w:pPr>
      <w:adjustRightInd w:val="0"/>
      <w:jc w:val="left"/>
    </w:pPr>
    <w:rPr>
      <w:rFonts w:ascii="宋体" w:hAnsi="宋体"/>
      <w:kern w:val="0"/>
      <w:sz w:val="21"/>
    </w:rPr>
  </w:style>
  <w:style w:type="paragraph" w:customStyle="1" w:styleId="137">
    <w:name w:val="首行缩进 1"/>
    <w:basedOn w:val="1"/>
    <w:qFormat/>
    <w:uiPriority w:val="0"/>
    <w:pPr>
      <w:spacing w:after="120" w:afterLines="0" w:afterAutospacing="0" w:line="360" w:lineRule="auto"/>
      <w:ind w:firstLine="200" w:firstLineChars="200"/>
    </w:pPr>
    <w:rPr>
      <w:sz w:val="24"/>
    </w:rPr>
  </w:style>
  <w:style w:type="paragraph" w:customStyle="1" w:styleId="138">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9">
    <w:name w:val="文章正文"/>
    <w:basedOn w:val="1"/>
    <w:qFormat/>
    <w:uiPriority w:val="0"/>
    <w:pPr>
      <w:ind w:firstLine="560" w:firstLineChars="200"/>
    </w:pPr>
    <w:rPr>
      <w:rFonts w:ascii="仿宋_GB2312" w:hAnsi="宋体" w:eastAsia="仿宋_GB2312"/>
      <w:color w:val="000000"/>
    </w:rPr>
  </w:style>
  <w:style w:type="paragraph" w:customStyle="1" w:styleId="140">
    <w:name w:val="样式 标题 6第五层条 + 三号 段前: 0.5 行"/>
    <w:basedOn w:val="8"/>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41">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4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43">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44">
    <w:name w:val=" Char"/>
    <w:basedOn w:val="1"/>
    <w:qFormat/>
    <w:uiPriority w:val="0"/>
    <w:pPr>
      <w:spacing w:line="240" w:lineRule="atLeast"/>
      <w:ind w:left="420" w:firstLine="420"/>
    </w:pPr>
    <w:rPr>
      <w:kern w:val="0"/>
      <w:sz w:val="21"/>
    </w:rPr>
  </w:style>
  <w:style w:type="paragraph" w:customStyle="1" w:styleId="145">
    <w:name w:val="标题无"/>
    <w:basedOn w:val="1"/>
    <w:qFormat/>
    <w:uiPriority w:val="0"/>
    <w:pPr>
      <w:spacing w:line="360" w:lineRule="auto"/>
    </w:pPr>
    <w:rPr>
      <w:sz w:val="24"/>
    </w:rPr>
  </w:style>
  <w:style w:type="paragraph" w:customStyle="1" w:styleId="146">
    <w:name w:val=" Char1 Char Char Char"/>
    <w:basedOn w:val="1"/>
    <w:qFormat/>
    <w:uiPriority w:val="0"/>
    <w:rPr>
      <w:rFonts w:ascii="Tahoma" w:hAnsi="Tahoma"/>
      <w:sz w:val="24"/>
    </w:rPr>
  </w:style>
  <w:style w:type="paragraph" w:customStyle="1" w:styleId="147">
    <w:name w:val="章标题"/>
    <w:next w:val="1"/>
    <w:qFormat/>
    <w:uiPriority w:val="0"/>
    <w:pPr>
      <w:numPr>
        <w:ilvl w:val="1"/>
        <w:numId w:val="8"/>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48">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9">
    <w:name w:val=" Char Char Char Char Char Char Char Char Char Char Char Char Char Char Char Char"/>
    <w:basedOn w:val="1"/>
    <w:qFormat/>
    <w:uiPriority w:val="0"/>
    <w:pPr>
      <w:tabs>
        <w:tab w:val="left" w:pos="360"/>
      </w:tabs>
    </w:pPr>
    <w:rPr>
      <w:sz w:val="24"/>
    </w:rPr>
  </w:style>
  <w:style w:type="paragraph" w:customStyle="1" w:styleId="150">
    <w:name w:val="标题3——2"/>
    <w:basedOn w:val="5"/>
    <w:next w:val="2"/>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51">
    <w:name w:val="摘要"/>
    <w:basedOn w:val="1"/>
    <w:next w:val="4"/>
    <w:qFormat/>
    <w:uiPriority w:val="0"/>
    <w:pPr>
      <w:spacing w:line="360" w:lineRule="auto"/>
    </w:pPr>
    <w:rPr>
      <w:rFonts w:eastAsia="黑体"/>
      <w:sz w:val="20"/>
    </w:rPr>
  </w:style>
  <w:style w:type="paragraph" w:customStyle="1" w:styleId="152">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53">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54">
    <w:name w:val="样式 标题 1章标题Heading 0Section HeadPIM 1H1h11st levell11H1..."/>
    <w:basedOn w:val="3"/>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55">
    <w:name w:val="简单回函地址"/>
    <w:basedOn w:val="1"/>
    <w:qFormat/>
    <w:uiPriority w:val="0"/>
    <w:pPr>
      <w:adjustRightInd w:val="0"/>
      <w:snapToGrid w:val="0"/>
      <w:spacing w:line="360" w:lineRule="auto"/>
    </w:pPr>
    <w:rPr>
      <w:sz w:val="24"/>
    </w:rPr>
  </w:style>
  <w:style w:type="paragraph" w:customStyle="1" w:styleId="156">
    <w:name w:val="正文（首行不缩进）"/>
    <w:basedOn w:val="1"/>
    <w:qFormat/>
    <w:uiPriority w:val="0"/>
    <w:pPr>
      <w:autoSpaceDE w:val="0"/>
      <w:autoSpaceDN w:val="0"/>
      <w:adjustRightInd w:val="0"/>
      <w:spacing w:line="360" w:lineRule="auto"/>
      <w:jc w:val="left"/>
    </w:pPr>
    <w:rPr>
      <w:kern w:val="0"/>
      <w:sz w:val="21"/>
    </w:rPr>
  </w:style>
  <w:style w:type="paragraph" w:customStyle="1" w:styleId="157">
    <w:name w:val="Item Step in Tabl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158">
    <w:name w:val="一级条标题"/>
    <w:basedOn w:val="147"/>
    <w:next w:val="121"/>
    <w:qFormat/>
    <w:uiPriority w:val="0"/>
    <w:pPr>
      <w:numPr>
        <w:ilvl w:val="1"/>
        <w:numId w:val="0"/>
      </w:numPr>
      <w:spacing w:before="0" w:beforeLines="0" w:beforeAutospacing="0" w:after="0" w:afterLines="0" w:afterAutospacing="0"/>
      <w:ind w:left="525"/>
      <w:outlineLvl w:val="2"/>
    </w:pPr>
    <w:rPr>
      <w:sz w:val="21"/>
    </w:rPr>
  </w:style>
  <w:style w:type="paragraph" w:customStyle="1" w:styleId="159">
    <w:name w:val="表文字"/>
    <w:qFormat/>
    <w:uiPriority w:val="0"/>
    <w:rPr>
      <w:rFonts w:ascii="宋体" w:hAnsi="Times New Roman" w:eastAsia="宋体" w:cs="Times New Roman"/>
      <w:kern w:val="2"/>
      <w:lang w:val="en-US" w:eastAsia="zh-CN" w:bidi="ar-SA"/>
    </w:rPr>
  </w:style>
  <w:style w:type="paragraph" w:customStyle="1" w:styleId="160">
    <w:name w:val="样式 首行缩进:  0.74 厘米"/>
    <w:basedOn w:val="1"/>
    <w:qFormat/>
    <w:uiPriority w:val="0"/>
    <w:pPr>
      <w:spacing w:line="360" w:lineRule="auto"/>
      <w:ind w:firstLine="420"/>
    </w:pPr>
    <w:rPr>
      <w:sz w:val="24"/>
    </w:rPr>
  </w:style>
  <w:style w:type="paragraph" w:customStyle="1" w:styleId="161">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62">
    <w:name w:val="可研正文"/>
    <w:basedOn w:val="23"/>
    <w:qFormat/>
    <w:uiPriority w:val="0"/>
    <w:pPr>
      <w:adjustRightInd w:val="0"/>
      <w:snapToGrid w:val="0"/>
      <w:spacing w:line="440" w:lineRule="exact"/>
      <w:ind w:firstLine="567"/>
    </w:pPr>
    <w:rPr>
      <w:sz w:val="28"/>
    </w:rPr>
  </w:style>
  <w:style w:type="paragraph" w:customStyle="1" w:styleId="163">
    <w:name w:val="bt"/>
    <w:basedOn w:val="1"/>
    <w:next w:val="23"/>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64">
    <w:name w:val="表头样式"/>
    <w:basedOn w:val="1"/>
    <w:qFormat/>
    <w:uiPriority w:val="0"/>
    <w:pPr>
      <w:autoSpaceDE w:val="0"/>
      <w:autoSpaceDN w:val="0"/>
      <w:adjustRightInd w:val="0"/>
      <w:spacing w:line="360" w:lineRule="auto"/>
      <w:jc w:val="left"/>
    </w:pPr>
    <w:rPr>
      <w:b/>
      <w:kern w:val="0"/>
      <w:sz w:val="21"/>
    </w:rPr>
  </w:style>
  <w:style w:type="paragraph" w:customStyle="1" w:styleId="16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6">
    <w:name w:val="表中字小于正文（居中）"/>
    <w:semiHidden/>
    <w:qFormat/>
    <w:uiPriority w:val="0"/>
    <w:pPr>
      <w:spacing w:line="280" w:lineRule="exact"/>
      <w:jc w:val="center"/>
    </w:pPr>
    <w:rPr>
      <w:rFonts w:ascii="黑体" w:hAnsi="宋体" w:eastAsia="仿宋_GB2312" w:cs="Times New Roman"/>
      <w:kern w:val="2"/>
      <w:sz w:val="21"/>
      <w:szCs w:val="90"/>
      <w:lang w:val="en-US" w:eastAsia="zh-CN" w:bidi="ar-SA"/>
    </w:rPr>
  </w:style>
  <w:style w:type="paragraph" w:customStyle="1" w:styleId="167">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68">
    <w:name w:val="Note"/>
    <w:basedOn w:val="1"/>
    <w:qFormat/>
    <w:uiPriority w:val="0"/>
    <w:pPr>
      <w:pBdr>
        <w:top w:val="single" w:color="auto" w:sz="12" w:space="3"/>
        <w:bottom w:val="single" w:color="auto" w:sz="12" w:space="3"/>
      </w:pBdr>
      <w:spacing w:line="360" w:lineRule="auto"/>
    </w:pPr>
    <w:rPr>
      <w:sz w:val="24"/>
    </w:rPr>
  </w:style>
  <w:style w:type="paragraph" w:customStyle="1" w:styleId="169">
    <w:name w:val="样式1"/>
    <w:basedOn w:val="6"/>
    <w:qFormat/>
    <w:uiPriority w:val="0"/>
    <w:pPr>
      <w:tabs>
        <w:tab w:val="left" w:pos="720"/>
      </w:tabs>
      <w:spacing w:before="500" w:beforeLines="0" w:beforeAutospacing="0" w:after="260" w:afterLines="0" w:afterAutospacing="0" w:line="560" w:lineRule="atLeast"/>
      <w:ind w:left="420" w:hanging="420"/>
    </w:pPr>
  </w:style>
  <w:style w:type="paragraph" w:customStyle="1" w:styleId="170">
    <w:name w:val="正文1"/>
    <w:basedOn w:val="1"/>
    <w:qFormat/>
    <w:uiPriority w:val="0"/>
    <w:pPr>
      <w:spacing w:line="300" w:lineRule="auto"/>
      <w:ind w:firstLine="200" w:firstLineChars="200"/>
    </w:pPr>
    <w:rPr>
      <w:sz w:val="24"/>
    </w:rPr>
  </w:style>
  <w:style w:type="paragraph" w:customStyle="1" w:styleId="171">
    <w:name w:val="标题2"/>
    <w:basedOn w:val="4"/>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72">
    <w:name w:val=" Char Char1 Char"/>
    <w:basedOn w:val="1"/>
    <w:qFormat/>
    <w:uiPriority w:val="0"/>
    <w:rPr>
      <w:rFonts w:ascii="Tahoma" w:hAnsi="Tahoma"/>
      <w:sz w:val="24"/>
      <w:szCs w:val="24"/>
    </w:rPr>
  </w:style>
  <w:style w:type="paragraph" w:customStyle="1" w:styleId="173">
    <w:name w:val=" Char2 Char Char Char Char Char Char"/>
    <w:basedOn w:val="1"/>
    <w:qFormat/>
    <w:uiPriority w:val="0"/>
    <w:rPr>
      <w:rFonts w:ascii="仿宋_GB2312"/>
      <w:b/>
      <w:sz w:val="30"/>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76">
    <w:name w:val="样式 标题 1 + 居中 段前: 6 磅 段后: 6 磅 行距: 1.5 倍行距"/>
    <w:basedOn w:val="3"/>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7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78">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79">
    <w:name w:val="图片文字"/>
    <w:basedOn w:val="1"/>
    <w:qFormat/>
    <w:uiPriority w:val="0"/>
    <w:pPr>
      <w:spacing w:line="240" w:lineRule="atLeast"/>
      <w:jc w:val="center"/>
    </w:pPr>
    <w:rPr>
      <w:sz w:val="21"/>
    </w:rPr>
  </w:style>
  <w:style w:type="paragraph" w:customStyle="1" w:styleId="180">
    <w:name w:val="样式1xz"/>
    <w:basedOn w:val="1"/>
    <w:qFormat/>
    <w:uiPriority w:val="0"/>
    <w:pPr>
      <w:tabs>
        <w:tab w:val="left" w:pos="1050"/>
        <w:tab w:val="right" w:leader="dot" w:pos="8296"/>
      </w:tabs>
    </w:pPr>
    <w:rPr>
      <w:caps/>
      <w:spacing w:val="20"/>
      <w:sz w:val="24"/>
    </w:rPr>
  </w:style>
  <w:style w:type="paragraph" w:customStyle="1" w:styleId="181">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82">
    <w:name w:val=" Char1"/>
    <w:basedOn w:val="1"/>
    <w:qFormat/>
    <w:uiPriority w:val="0"/>
    <w:rPr>
      <w:sz w:val="21"/>
    </w:rPr>
  </w:style>
  <w:style w:type="paragraph" w:customStyle="1" w:styleId="183">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84">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85">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86">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7">
    <w:name w:val="关键词"/>
    <w:basedOn w:val="1"/>
    <w:next w:val="1"/>
    <w:qFormat/>
    <w:uiPriority w:val="0"/>
    <w:pPr>
      <w:spacing w:line="360" w:lineRule="auto"/>
    </w:pPr>
    <w:rPr>
      <w:rFonts w:eastAsia="黑体"/>
      <w:sz w:val="20"/>
    </w:rPr>
  </w:style>
  <w:style w:type="paragraph" w:customStyle="1" w:styleId="188">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89">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90">
    <w:name w:val="二级条标题"/>
    <w:basedOn w:val="158"/>
    <w:next w:val="121"/>
    <w:qFormat/>
    <w:uiPriority w:val="0"/>
    <w:pPr>
      <w:ind w:left="840"/>
      <w:outlineLvl w:val="3"/>
    </w:pPr>
  </w:style>
  <w:style w:type="paragraph" w:customStyle="1" w:styleId="191">
    <w:name w:val="文本1"/>
    <w:basedOn w:val="1"/>
    <w:qFormat/>
    <w:uiPriority w:val="0"/>
    <w:pPr>
      <w:adjustRightInd w:val="0"/>
      <w:spacing w:line="312" w:lineRule="atLeast"/>
      <w:jc w:val="center"/>
      <w:textAlignment w:val="baseline"/>
    </w:pPr>
    <w:rPr>
      <w:kern w:val="0"/>
      <w:sz w:val="18"/>
    </w:rPr>
  </w:style>
  <w:style w:type="paragraph" w:customStyle="1" w:styleId="192">
    <w:name w:val="Title - Date"/>
    <w:basedOn w:val="55"/>
    <w:next w:val="1"/>
    <w:qFormat/>
    <w:uiPriority w:val="0"/>
    <w:pPr>
      <w:spacing w:before="240" w:beforeLines="0" w:beforeAutospacing="0" w:after="720" w:afterLines="0" w:afterAutospacing="0"/>
    </w:pPr>
    <w:rPr>
      <w:sz w:val="28"/>
    </w:rPr>
  </w:style>
  <w:style w:type="paragraph" w:customStyle="1" w:styleId="193">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94">
    <w:name w:val="Char1 Char Char Char"/>
    <w:basedOn w:val="1"/>
    <w:qFormat/>
    <w:uiPriority w:val="0"/>
    <w:rPr>
      <w:rFonts w:ascii="Tahoma" w:hAnsi="Tahoma"/>
      <w:sz w:val="30"/>
    </w:rPr>
  </w:style>
  <w:style w:type="paragraph" w:customStyle="1" w:styleId="195">
    <w:name w:val="内容标题"/>
    <w:basedOn w:val="18"/>
    <w:qFormat/>
    <w:uiPriority w:val="0"/>
    <w:rPr>
      <w:rFonts w:ascii="Tahoma" w:hAnsi="Tahoma"/>
      <w:sz w:val="24"/>
    </w:rPr>
  </w:style>
  <w:style w:type="paragraph" w:customStyle="1" w:styleId="196">
    <w:name w:val="Style Heading 3h3Heading 3 - oldLevel 3 HeadH3level_3PIM 3se..."/>
    <w:basedOn w:val="5"/>
    <w:qFormat/>
    <w:uiPriority w:val="0"/>
    <w:pPr>
      <w:numPr>
        <w:ilvl w:val="2"/>
        <w:numId w:val="2"/>
      </w:numPr>
      <w:tabs>
        <w:tab w:val="left" w:pos="709"/>
        <w:tab w:val="left" w:pos="1620"/>
      </w:tabs>
      <w:spacing w:line="413" w:lineRule="auto"/>
    </w:pPr>
  </w:style>
  <w:style w:type="paragraph" w:customStyle="1" w:styleId="19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8">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99">
    <w:name w:val="表格文本"/>
    <w:qFormat/>
    <w:uiPriority w:val="0"/>
    <w:pPr>
      <w:tabs>
        <w:tab w:val="decimal" w:pos="0"/>
      </w:tabs>
    </w:pPr>
    <w:rPr>
      <w:rFonts w:ascii="Arial" w:hAnsi="Arial" w:eastAsia="宋体" w:cs="Times New Roman"/>
      <w:sz w:val="21"/>
      <w:lang w:val="en-US" w:eastAsia="zh-CN" w:bidi="ar-SA"/>
    </w:rPr>
  </w:style>
  <w:style w:type="paragraph" w:customStyle="1" w:styleId="200">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201">
    <w:name w:val="Char"/>
    <w:basedOn w:val="1"/>
    <w:qFormat/>
    <w:uiPriority w:val="0"/>
    <w:pPr>
      <w:spacing w:line="240" w:lineRule="atLeast"/>
      <w:ind w:left="420" w:firstLine="420"/>
    </w:pPr>
    <w:rPr>
      <w:kern w:val="0"/>
      <w:sz w:val="21"/>
    </w:rPr>
  </w:style>
  <w:style w:type="paragraph" w:customStyle="1" w:styleId="202">
    <w:name w:val="00"/>
    <w:basedOn w:val="1"/>
    <w:qFormat/>
    <w:uiPriority w:val="0"/>
    <w:pPr>
      <w:autoSpaceDE w:val="0"/>
      <w:autoSpaceDN w:val="0"/>
      <w:adjustRightInd w:val="0"/>
      <w:jc w:val="left"/>
    </w:pPr>
    <w:rPr>
      <w:rFonts w:ascii="黑体" w:eastAsia="黑体"/>
      <w:b/>
      <w:kern w:val="0"/>
      <w:sz w:val="20"/>
    </w:rPr>
  </w:style>
  <w:style w:type="paragraph" w:customStyle="1" w:styleId="20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0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05">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6">
    <w:name w:val="编号正文"/>
    <w:basedOn w:val="124"/>
    <w:qFormat/>
    <w:uiPriority w:val="0"/>
    <w:pPr>
      <w:snapToGrid/>
      <w:spacing w:line="360" w:lineRule="auto"/>
      <w:ind w:left="1407" w:hanging="1047"/>
      <w:jc w:val="left"/>
    </w:pPr>
    <w:rPr>
      <w:rFonts w:eastAsia="仿宋_GB2312"/>
    </w:rPr>
  </w:style>
  <w:style w:type="paragraph" w:customStyle="1" w:styleId="207">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208">
    <w:name w:val="二级列表"/>
    <w:basedOn w:val="188"/>
    <w:next w:val="188"/>
    <w:qFormat/>
    <w:uiPriority w:val="0"/>
    <w:pPr>
      <w:tabs>
        <w:tab w:val="left" w:pos="2120"/>
      </w:tabs>
      <w:ind w:firstLine="0" w:firstLineChars="0"/>
    </w:pPr>
    <w:rPr>
      <w:b/>
    </w:rPr>
  </w:style>
  <w:style w:type="paragraph" w:customStyle="1" w:styleId="209">
    <w:name w:val="1"/>
    <w:basedOn w:val="1"/>
    <w:next w:val="32"/>
    <w:qFormat/>
    <w:uiPriority w:val="0"/>
    <w:rPr>
      <w:rFonts w:ascii="宋体" w:hAnsi="Courier New"/>
      <w:sz w:val="21"/>
    </w:rPr>
  </w:style>
  <w:style w:type="paragraph" w:customStyle="1" w:styleId="210">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1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1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1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14">
    <w:name w:val="表号"/>
    <w:basedOn w:val="1"/>
    <w:qFormat/>
    <w:uiPriority w:val="0"/>
    <w:pPr>
      <w:numPr>
        <w:ilvl w:val="0"/>
        <w:numId w:val="11"/>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215">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216">
    <w:name w:val="IN Feature"/>
    <w:next w:val="153"/>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7">
    <w:name w:val=" Char Char Char Char Char Char Char"/>
    <w:basedOn w:val="1"/>
    <w:qFormat/>
    <w:uiPriority w:val="0"/>
    <w:rPr>
      <w:rFonts w:ascii="Tahoma" w:hAnsi="Tahoma"/>
      <w:sz w:val="24"/>
    </w:rPr>
  </w:style>
  <w:style w:type="paragraph" w:customStyle="1" w:styleId="218">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19">
    <w:name w:val="_Style 218"/>
    <w:qFormat/>
    <w:uiPriority w:val="0"/>
    <w:rPr>
      <w:rFonts w:ascii="Times New Roman" w:hAnsi="Times New Roman" w:eastAsia="宋体" w:cs="Times New Roman"/>
      <w:kern w:val="2"/>
      <w:sz w:val="21"/>
      <w:lang w:val="en-US" w:eastAsia="zh-CN" w:bidi="ar-SA"/>
    </w:rPr>
  </w:style>
  <w:style w:type="paragraph" w:customStyle="1" w:styleId="220">
    <w:name w:val="Char Char Char Char Char Char Char"/>
    <w:basedOn w:val="18"/>
    <w:qFormat/>
    <w:uiPriority w:val="0"/>
    <w:rPr>
      <w:rFonts w:ascii="宋体" w:hAnsi="Tahoma"/>
    </w:rPr>
  </w:style>
  <w:style w:type="paragraph" w:customStyle="1" w:styleId="221">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22">
    <w:name w:val="正文表格"/>
    <w:basedOn w:val="1"/>
    <w:qFormat/>
    <w:uiPriority w:val="0"/>
    <w:pPr>
      <w:adjustRightInd w:val="0"/>
      <w:spacing w:before="40" w:beforeLines="0" w:beforeAutospacing="0" w:after="40" w:afterLines="0" w:afterAutospacing="0"/>
    </w:pPr>
    <w:rPr>
      <w:sz w:val="24"/>
    </w:rPr>
  </w:style>
  <w:style w:type="paragraph" w:customStyle="1" w:styleId="223">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224">
    <w:name w:val=" Char Char 字元 字元 字元 Char Char Char Char"/>
    <w:basedOn w:val="1"/>
    <w:qFormat/>
    <w:uiPriority w:val="0"/>
    <w:pPr>
      <w:adjustRightInd w:val="0"/>
      <w:spacing w:line="360" w:lineRule="auto"/>
    </w:pPr>
    <w:rPr>
      <w:kern w:val="0"/>
      <w:sz w:val="24"/>
    </w:rPr>
  </w:style>
  <w:style w:type="paragraph" w:customStyle="1" w:styleId="225">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26">
    <w:name w:val="样式 正文缩进正文（首行缩进两字）表正文正文非缩进特点标题4段1 + 首行缩进:  2 字符"/>
    <w:basedOn w:val="16"/>
    <w:qFormat/>
    <w:uiPriority w:val="0"/>
    <w:pPr>
      <w:ind w:firstLine="480" w:firstLineChars="200"/>
    </w:pPr>
  </w:style>
  <w:style w:type="paragraph" w:customStyle="1" w:styleId="227">
    <w:name w:val="af"/>
    <w:basedOn w:val="1"/>
    <w:qFormat/>
    <w:uiPriority w:val="0"/>
    <w:pPr>
      <w:widowControl/>
      <w:spacing w:line="300" w:lineRule="atLeast"/>
      <w:jc w:val="left"/>
    </w:pPr>
    <w:rPr>
      <w:rFonts w:ascii="宋体" w:hAnsi="宋体"/>
      <w:kern w:val="0"/>
      <w:sz w:val="18"/>
    </w:rPr>
  </w:style>
  <w:style w:type="paragraph" w:customStyle="1" w:styleId="228">
    <w:name w:val="样式4"/>
    <w:basedOn w:val="6"/>
    <w:qFormat/>
    <w:uiPriority w:val="0"/>
    <w:pPr>
      <w:adjustRightInd w:val="0"/>
      <w:snapToGrid w:val="0"/>
    </w:pPr>
  </w:style>
  <w:style w:type="paragraph" w:customStyle="1" w:styleId="229">
    <w:name w:val="Item List"/>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30">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31">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32">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Title - Revision"/>
    <w:basedOn w:val="55"/>
    <w:qFormat/>
    <w:uiPriority w:val="0"/>
    <w:pPr>
      <w:spacing w:before="720" w:beforeLines="0" w:beforeAutospacing="0"/>
    </w:pPr>
  </w:style>
  <w:style w:type="paragraph" w:customStyle="1" w:styleId="23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6">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23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38">
    <w:name w:val="标准正文"/>
    <w:basedOn w:val="25"/>
    <w:qFormat/>
    <w:uiPriority w:val="0"/>
    <w:pPr>
      <w:spacing w:before="60" w:beforeLines="0" w:after="60" w:afterLines="0" w:line="360" w:lineRule="auto"/>
      <w:ind w:left="0" w:firstLine="482"/>
    </w:pPr>
    <w:rPr>
      <w:rFonts w:ascii="Arial" w:hAnsi="Arial"/>
      <w:sz w:val="24"/>
    </w:rPr>
  </w:style>
  <w:style w:type="paragraph" w:customStyle="1" w:styleId="239">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40">
    <w:name w:val="表头文本"/>
    <w:qFormat/>
    <w:uiPriority w:val="0"/>
    <w:pPr>
      <w:jc w:val="center"/>
    </w:pPr>
    <w:rPr>
      <w:rFonts w:ascii="Arial" w:hAnsi="Arial" w:eastAsia="宋体" w:cs="Times New Roman"/>
      <w:b/>
      <w:sz w:val="21"/>
      <w:lang w:val="en-US" w:eastAsia="zh-CN" w:bidi="ar-SA"/>
    </w:rPr>
  </w:style>
  <w:style w:type="paragraph" w:customStyle="1" w:styleId="241">
    <w:name w:val="表格内文字"/>
    <w:basedOn w:val="32"/>
    <w:qFormat/>
    <w:uiPriority w:val="0"/>
    <w:pPr>
      <w:adjustRightInd w:val="0"/>
    </w:pPr>
    <w:rPr>
      <w:color w:val="000000"/>
      <w:lang w:val="en-GB"/>
    </w:rPr>
  </w:style>
  <w:style w:type="paragraph" w:customStyle="1" w:styleId="24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243">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244">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45">
    <w:name w:val=" Char Char14 Char Char"/>
    <w:basedOn w:val="1"/>
    <w:qFormat/>
    <w:uiPriority w:val="0"/>
    <w:rPr>
      <w:sz w:val="21"/>
      <w:szCs w:val="24"/>
    </w:rPr>
  </w:style>
  <w:style w:type="paragraph" w:customStyle="1" w:styleId="246">
    <w:name w:val="Table Contents"/>
    <w:basedOn w:val="23"/>
    <w:qFormat/>
    <w:uiPriority w:val="0"/>
    <w:pPr>
      <w:suppressAutoHyphens/>
      <w:jc w:val="left"/>
    </w:pPr>
    <w:rPr>
      <w:rFonts w:ascii="Times New Roman" w:eastAsia="Times New Roman"/>
      <w:kern w:val="0"/>
      <w:sz w:val="24"/>
    </w:rPr>
  </w:style>
  <w:style w:type="paragraph" w:customStyle="1" w:styleId="247">
    <w:name w:val="标书正文:  0.74 厘米"/>
    <w:basedOn w:val="1"/>
    <w:qFormat/>
    <w:uiPriority w:val="0"/>
    <w:pPr>
      <w:snapToGrid w:val="0"/>
      <w:spacing w:line="360" w:lineRule="auto"/>
      <w:ind w:firstLine="420"/>
    </w:pPr>
    <w:rPr>
      <w:sz w:val="24"/>
    </w:rPr>
  </w:style>
  <w:style w:type="paragraph" w:customStyle="1" w:styleId="248">
    <w:name w:val=" Char Char Char"/>
    <w:basedOn w:val="1"/>
    <w:qFormat/>
    <w:uiPriority w:val="0"/>
    <w:rPr>
      <w:rFonts w:ascii="Tahoma" w:hAnsi="Tahoma"/>
      <w:sz w:val="24"/>
    </w:rPr>
  </w:style>
  <w:style w:type="paragraph" w:customStyle="1" w:styleId="249">
    <w:name w:val="BodyText"/>
    <w:basedOn w:val="1"/>
    <w:qFormat/>
    <w:uiPriority w:val="99"/>
    <w:rPr>
      <w:rFonts w:ascii="仿宋_GB2312" w:eastAsia="仿宋_GB2312" w:cs="仿宋_GB2312"/>
      <w:sz w:val="32"/>
      <w:szCs w:val="32"/>
    </w:rPr>
  </w:style>
  <w:style w:type="table" w:customStyle="1" w:styleId="250">
    <w:name w:val="网格型1"/>
    <w:qFormat/>
    <w:uiPriority w:val="0"/>
    <w:pPr>
      <w:widowControl w:val="0"/>
      <w:jc w:val="both"/>
    </w:pPr>
    <w:rPr>
      <w:rFonts w:ascii="Calibri" w:hAnsi="Calibri"/>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41</Pages>
  <Words>17914</Words>
  <Characters>18905</Characters>
  <Lines>178</Lines>
  <Paragraphs>50</Paragraphs>
  <TotalTime>50</TotalTime>
  <ScaleCrop>false</ScaleCrop>
  <LinksUpToDate>false</LinksUpToDate>
  <CharactersWithSpaces>21498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2023-05-09T03:34:00Z</dcterms:created>
  <dc:creator>罗成</dc:creator>
  <cp:lastModifiedBy>WPS_1619240956</cp:lastModifiedBy>
  <cp:lastPrinted>2023-05-11T01:49:00Z</cp:lastPrinted>
  <dcterms:modified xsi:type="dcterms:W3CDTF">2023-05-17T06:20:25Z</dcterms:modified>
  <dc:title>竞争性谈判文件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F12AB4AACDEE4C67864F7270B63D7CCD_13</vt:lpwstr>
  </property>
</Properties>
</file>