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29553090"/>
      <w:bookmarkStart w:id="1" w:name="_Toc429558931"/>
      <w:bookmarkStart w:id="2" w:name="_Toc25397"/>
      <w:bookmarkStart w:id="3" w:name="_Toc423596028"/>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rFonts w:hint="eastAsia" w:eastAsia="方正小标宋_GBK"/>
          <w:b/>
          <w:sz w:val="30"/>
          <w:szCs w:val="30"/>
          <w:lang w:val="en-US" w:eastAsia="zh-CN"/>
        </w:rPr>
      </w:pPr>
      <w:r>
        <w:rPr>
          <w:rFonts w:eastAsia="方正小标宋_GBK"/>
          <w:sz w:val="36"/>
          <w:szCs w:val="30"/>
        </w:rPr>
        <w:t>项目名称：</w:t>
      </w:r>
      <w:r>
        <w:rPr>
          <w:rFonts w:hint="eastAsia" w:eastAsia="方正小标宋_GBK"/>
          <w:sz w:val="36"/>
          <w:szCs w:val="30"/>
          <w:lang w:eastAsia="zh-CN"/>
        </w:rPr>
        <w:t>蒸汽发生器及水处理系统采购项目</w:t>
      </w:r>
      <w:r>
        <w:rPr>
          <w:rFonts w:hint="eastAsia" w:eastAsia="方正小标宋_GBK"/>
          <w:sz w:val="36"/>
          <w:szCs w:val="30"/>
          <w:lang w:val="en-US" w:eastAsia="zh-CN"/>
        </w:rPr>
        <w:t>(第二次）</w:t>
      </w:r>
    </w:p>
    <w:p>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w:t>
      </w:r>
      <w:r>
        <w:rPr>
          <w:rFonts w:hint="eastAsia" w:eastAsia="方正小标宋_GBK"/>
          <w:b w:val="0"/>
          <w:sz w:val="36"/>
          <w:szCs w:val="30"/>
        </w:rPr>
        <w:t>QJZXYYCG-2026-0</w:t>
      </w:r>
      <w:r>
        <w:rPr>
          <w:rFonts w:hint="eastAsia" w:eastAsia="方正小标宋_GBK"/>
          <w:b w:val="0"/>
          <w:sz w:val="36"/>
          <w:szCs w:val="30"/>
          <w:lang w:val="en-US" w:eastAsia="zh-CN"/>
        </w:rPr>
        <w:t>5</w:t>
      </w:r>
    </w:p>
    <w:p>
      <w:pPr>
        <w:pStyle w:val="14"/>
      </w:pPr>
    </w:p>
    <w:p/>
    <w:p>
      <w:pPr>
        <w:pStyle w:val="14"/>
      </w:pPr>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Pr>
        <w:spacing w:line="720" w:lineRule="exact"/>
        <w:jc w:val="center"/>
        <w:outlineLvl w:val="0"/>
        <w:rPr>
          <w:rFonts w:eastAsia="方正黑体_GBK"/>
          <w:sz w:val="48"/>
          <w:szCs w:val="32"/>
        </w:rPr>
      </w:pP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eastAsia="zh-CN"/>
        </w:rPr>
        <w:t>三</w:t>
      </w:r>
      <w:r>
        <w:rPr>
          <w:rFonts w:eastAsia="方正黑体_GBK"/>
          <w:sz w:val="48"/>
          <w:szCs w:val="32"/>
        </w:rPr>
        <w:t>月</w:t>
      </w:r>
    </w:p>
    <w:p>
      <w:pPr>
        <w:spacing w:line="420" w:lineRule="exact"/>
        <w:outlineLvl w:val="0"/>
        <w:rPr>
          <w:rFonts w:eastAsia="方正黑体_GBK"/>
          <w:sz w:val="44"/>
          <w:szCs w:val="28"/>
        </w:rPr>
      </w:pPr>
    </w:p>
    <w:p>
      <w:pPr>
        <w:pStyle w:val="4"/>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240" w:lineRule="auto"/>
        <w:jc w:val="left"/>
        <w:outlineLvl w:val="9"/>
        <w:rPr>
          <w:rFonts w:eastAsia="方正小标宋_GBK"/>
          <w:sz w:val="44"/>
          <w:szCs w:val="28"/>
        </w:rPr>
      </w:pPr>
      <w:r>
        <w:rPr>
          <w:rFonts w:eastAsia="方正小标宋_GBK"/>
          <w:sz w:val="44"/>
          <w:szCs w:val="28"/>
        </w:rPr>
        <w:br w:type="page"/>
      </w:r>
    </w:p>
    <w:p>
      <w:pPr>
        <w:spacing w:line="480" w:lineRule="exact"/>
        <w:jc w:val="center"/>
        <w:outlineLvl w:val="0"/>
        <w:rPr>
          <w:rFonts w:eastAsia="方正小标宋_GBK"/>
          <w:sz w:val="44"/>
          <w:szCs w:val="28"/>
        </w:rPr>
      </w:pPr>
      <w:r>
        <w:rPr>
          <w:rFonts w:eastAsia="方正小标宋_GBK"/>
          <w:sz w:val="44"/>
          <w:szCs w:val="28"/>
        </w:rPr>
        <w:t>目   录</w:t>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第一篇 询价采购邀请书</w:t>
      </w:r>
      <w:bookmarkEnd w:id="0"/>
      <w:bookmarkEnd w:id="1"/>
      <w:bookmarkEnd w:id="2"/>
      <w:bookmarkEnd w:id="3"/>
      <w:bookmarkEnd w:id="4"/>
    </w:p>
    <w:p>
      <w:pPr>
        <w:keepNext/>
        <w:keepLines w:val="0"/>
        <w:pageBreakBefore w:val="0"/>
        <w:widowControl w:val="0"/>
        <w:kinsoku/>
        <w:wordWrap/>
        <w:overflowPunct/>
        <w:topLinePunct w:val="0"/>
        <w:bidi w:val="0"/>
        <w:spacing w:line="560" w:lineRule="exact"/>
        <w:textAlignment w:val="auto"/>
        <w:rPr>
          <w:rFonts w:eastAsia="方正小标宋_GBK"/>
          <w:sz w:val="44"/>
          <w:szCs w:val="44"/>
        </w:rPr>
      </w:pP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5" w:name="_Toc423596029"/>
      <w:bookmarkStart w:id="6" w:name="_Toc24912"/>
      <w:bookmarkStart w:id="7" w:name="_Toc429558932"/>
      <w:bookmarkStart w:id="8" w:name="_Toc429553091"/>
      <w:bookmarkStart w:id="9" w:name="_Toc9769"/>
      <w:r>
        <w:rPr>
          <w:rFonts w:hint="eastAsia" w:ascii="Times New Roman" w:hAnsi="Times New Roman" w:eastAsia="方正仿宋_GBK" w:cs="Times New Roman"/>
          <w:b w:val="0"/>
          <w:bCs w:val="0"/>
          <w:kern w:val="2"/>
          <w:sz w:val="32"/>
          <w:szCs w:val="32"/>
          <w:lang w:val="en-US" w:eastAsia="zh-CN" w:bidi="ar-SA"/>
        </w:rPr>
        <w:t>重庆市黔江中心医院拟对</w:t>
      </w:r>
      <w:r>
        <w:rPr>
          <w:rFonts w:hint="default" w:ascii="Times New Roman" w:hAnsi="Times New Roman" w:eastAsia="方正仿宋_GBK" w:cs="Times New Roman"/>
          <w:b w:val="0"/>
          <w:bCs w:val="0"/>
          <w:sz w:val="32"/>
          <w:szCs w:val="32"/>
          <w:lang w:val="en-US" w:eastAsia="zh-CN"/>
        </w:rPr>
        <w:t>蒸汽发生器及水处理系统</w:t>
      </w:r>
      <w:r>
        <w:rPr>
          <w:rFonts w:hint="eastAsia" w:ascii="Times New Roman" w:hAnsi="Times New Roman" w:eastAsia="方正仿宋_GBK" w:cs="Times New Roman"/>
          <w:b w:val="0"/>
          <w:bCs w:val="0"/>
          <w:sz w:val="32"/>
          <w:szCs w:val="32"/>
          <w:lang w:val="en-US" w:eastAsia="zh-CN"/>
        </w:rPr>
        <w:t>（第二次）</w:t>
      </w:r>
      <w:r>
        <w:rPr>
          <w:rFonts w:hint="eastAsia" w:ascii="Times New Roman" w:hAnsi="Times New Roman" w:eastAsia="方正仿宋_GBK" w:cs="Times New Roman"/>
          <w:b w:val="0"/>
          <w:bCs w:val="0"/>
          <w:kern w:val="2"/>
          <w:sz w:val="32"/>
          <w:szCs w:val="32"/>
          <w:lang w:val="en-US" w:eastAsia="zh-CN" w:bidi="ar-SA"/>
        </w:rPr>
        <w:t>进行询价采购。欢迎有资格的供应商前来参加报价。</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r>
        <w:rPr>
          <w:rFonts w:ascii="Times New Roman" w:hAnsi="Times New Roman" w:eastAsia="方正黑体_GBK"/>
          <w:b w:val="0"/>
          <w:bCs w:val="0"/>
          <w:sz w:val="32"/>
          <w:szCs w:val="32"/>
        </w:rPr>
        <w:t>一、</w:t>
      </w:r>
      <w:r>
        <w:rPr>
          <w:rFonts w:ascii="Times New Roman" w:hAnsi="Times New Roman" w:eastAsia="方正黑体_GBK"/>
          <w:b w:val="0"/>
          <w:bCs w:val="0"/>
          <w:sz w:val="32"/>
          <w:szCs w:val="32"/>
          <w:lang w:val="en-US"/>
        </w:rPr>
        <w:t>询价</w:t>
      </w:r>
      <w:r>
        <w:rPr>
          <w:rFonts w:ascii="Times New Roman" w:hAnsi="Times New Roman" w:eastAsia="方正黑体_GBK"/>
          <w:b w:val="0"/>
          <w:bCs w:val="0"/>
          <w:sz w:val="32"/>
          <w:szCs w:val="32"/>
        </w:rPr>
        <w:t>内容</w:t>
      </w:r>
      <w:bookmarkEnd w:id="5"/>
      <w:bookmarkEnd w:id="6"/>
      <w:bookmarkEnd w:id="7"/>
      <w:bookmarkEnd w:id="8"/>
      <w:bookmarkEnd w:id="9"/>
      <w:r>
        <w:rPr>
          <w:rFonts w:ascii="Times New Roman" w:hAnsi="Times New Roman" w:eastAsia="方正黑体_GBK"/>
          <w:b w:val="0"/>
          <w:bCs w:val="0"/>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233"/>
        <w:gridCol w:w="260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pStyle w:val="8"/>
              <w:keepNext/>
              <w:keepLines w:val="0"/>
              <w:pageBreakBefore w:val="0"/>
              <w:widowControl w:val="0"/>
              <w:kinsoku/>
              <w:wordWrap/>
              <w:overflowPunct/>
              <w:topLinePunct w:val="0"/>
              <w:bidi w:val="0"/>
              <w:spacing w:line="594"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5233" w:type="dxa"/>
            <w:vAlign w:val="center"/>
          </w:tcPr>
          <w:p>
            <w:pPr>
              <w:pStyle w:val="8"/>
              <w:keepNext/>
              <w:keepLines w:val="0"/>
              <w:pageBreakBefore w:val="0"/>
              <w:widowControl w:val="0"/>
              <w:kinsoku/>
              <w:wordWrap/>
              <w:overflowPunct/>
              <w:topLinePunct w:val="0"/>
              <w:bidi w:val="0"/>
              <w:spacing w:line="594" w:lineRule="exact"/>
              <w:ind w:left="0"/>
              <w:jc w:val="center"/>
              <w:textAlignment w:val="auto"/>
              <w:outlineLvl w:val="0"/>
              <w:rPr>
                <w:rFonts w:eastAsia="方正黑体_GBK"/>
                <w:sz w:val="28"/>
                <w:szCs w:val="28"/>
              </w:rPr>
            </w:pPr>
            <w:bookmarkStart w:id="11" w:name="_Toc429558934"/>
            <w:bookmarkStart w:id="12" w:name="_Toc476231628"/>
            <w:bookmarkStart w:id="13" w:name="_Toc429553093"/>
            <w:bookmarkStart w:id="14" w:name="_Toc429559908"/>
            <w:bookmarkStart w:id="15" w:name="_Toc6428"/>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606" w:type="dxa"/>
            <w:vAlign w:val="center"/>
          </w:tcPr>
          <w:p>
            <w:pPr>
              <w:pStyle w:val="8"/>
              <w:keepNext/>
              <w:keepLines w:val="0"/>
              <w:pageBreakBefore w:val="0"/>
              <w:widowControl w:val="0"/>
              <w:kinsoku/>
              <w:wordWrap/>
              <w:overflowPunct/>
              <w:topLinePunct w:val="0"/>
              <w:bidi w:val="0"/>
              <w:spacing w:line="594" w:lineRule="exact"/>
              <w:ind w:left="0"/>
              <w:jc w:val="center"/>
              <w:textAlignment w:val="auto"/>
              <w:outlineLvl w:val="0"/>
              <w:rPr>
                <w:rFonts w:eastAsia="方正黑体_GBK"/>
                <w:sz w:val="28"/>
                <w:szCs w:val="28"/>
              </w:rPr>
            </w:pPr>
            <w:bookmarkStart w:id="16" w:name="_Toc429558935"/>
            <w:bookmarkStart w:id="17" w:name="_Toc476231629"/>
            <w:bookmarkStart w:id="18" w:name="_Toc429553094"/>
            <w:bookmarkStart w:id="19" w:name="_Toc19804"/>
            <w:bookmarkStart w:id="20" w:name="_Toc429559909"/>
            <w:r>
              <w:rPr>
                <w:rFonts w:eastAsia="方正黑体_GBK"/>
                <w:sz w:val="28"/>
                <w:szCs w:val="28"/>
              </w:rPr>
              <w:t>最高限价</w:t>
            </w:r>
            <w:bookmarkEnd w:id="16"/>
            <w:bookmarkEnd w:id="17"/>
            <w:bookmarkEnd w:id="18"/>
            <w:bookmarkEnd w:id="19"/>
            <w:bookmarkEnd w:id="20"/>
            <w:bookmarkStart w:id="21" w:name="_Toc6023"/>
            <w:bookmarkStart w:id="22" w:name="_Toc429553095"/>
            <w:bookmarkStart w:id="23" w:name="_Toc476231630"/>
            <w:bookmarkStart w:id="24" w:name="_Toc429559910"/>
            <w:bookmarkStart w:id="25" w:name="_Toc429558936"/>
            <w:r>
              <w:rPr>
                <w:rFonts w:eastAsia="方正黑体_GBK"/>
                <w:sz w:val="28"/>
                <w:szCs w:val="28"/>
              </w:rPr>
              <w:t>（万元）</w:t>
            </w:r>
            <w:bookmarkEnd w:id="21"/>
            <w:bookmarkEnd w:id="22"/>
            <w:bookmarkEnd w:id="23"/>
            <w:bookmarkEnd w:id="24"/>
            <w:bookmarkEnd w:id="25"/>
          </w:p>
        </w:tc>
        <w:tc>
          <w:tcPr>
            <w:tcW w:w="808" w:type="dxa"/>
            <w:vAlign w:val="center"/>
          </w:tcPr>
          <w:p>
            <w:pPr>
              <w:pStyle w:val="8"/>
              <w:keepNext/>
              <w:keepLines w:val="0"/>
              <w:pageBreakBefore w:val="0"/>
              <w:widowControl w:val="0"/>
              <w:kinsoku/>
              <w:wordWrap/>
              <w:overflowPunct/>
              <w:topLinePunct w:val="0"/>
              <w:bidi w:val="0"/>
              <w:spacing w:line="594" w:lineRule="exact"/>
              <w:ind w:left="0"/>
              <w:jc w:val="center"/>
              <w:textAlignment w:val="auto"/>
              <w:outlineLvl w:val="0"/>
              <w:rPr>
                <w:rFonts w:eastAsia="方正黑体_GBK"/>
                <w:sz w:val="28"/>
                <w:szCs w:val="28"/>
              </w:rPr>
            </w:pPr>
            <w:bookmarkStart w:id="26" w:name="_Toc429559913"/>
            <w:bookmarkStart w:id="27" w:name="_Toc10952"/>
            <w:bookmarkStart w:id="28" w:name="_Toc429558939"/>
            <w:bookmarkStart w:id="29" w:name="_Toc476231633"/>
            <w:bookmarkStart w:id="30" w:name="_Toc429553098"/>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pStyle w:val="5"/>
              <w:keepNext/>
              <w:keepLines w:val="0"/>
              <w:pageBreakBefore w:val="0"/>
              <w:widowControl w:val="0"/>
              <w:kinsoku/>
              <w:wordWrap/>
              <w:overflowPunct/>
              <w:topLinePunct w:val="0"/>
              <w:bidi w:val="0"/>
              <w:spacing w:line="594" w:lineRule="exact"/>
              <w:ind w:firstLine="0"/>
              <w:jc w:val="center"/>
              <w:textAlignment w:val="auto"/>
              <w:outlineLvl w:val="0"/>
              <w:rPr>
                <w:rFonts w:eastAsia="方正仿宋_GBK"/>
                <w:sz w:val="28"/>
                <w:szCs w:val="28"/>
              </w:rPr>
            </w:pPr>
            <w:bookmarkStart w:id="31" w:name="_Toc429558940"/>
            <w:bookmarkStart w:id="32" w:name="_Toc476231634"/>
            <w:bookmarkStart w:id="33" w:name="_Toc429559914"/>
            <w:bookmarkStart w:id="34" w:name="_Toc429553099"/>
            <w:bookmarkStart w:id="35" w:name="_Toc14716"/>
            <w:r>
              <w:rPr>
                <w:rFonts w:eastAsia="方正仿宋_GBK"/>
                <w:sz w:val="28"/>
                <w:szCs w:val="28"/>
              </w:rPr>
              <w:t>1</w:t>
            </w:r>
            <w:bookmarkEnd w:id="31"/>
            <w:bookmarkEnd w:id="32"/>
            <w:bookmarkEnd w:id="33"/>
            <w:bookmarkEnd w:id="34"/>
            <w:bookmarkEnd w:id="35"/>
          </w:p>
        </w:tc>
        <w:tc>
          <w:tcPr>
            <w:tcW w:w="5233" w:type="dxa"/>
            <w:vAlign w:val="center"/>
          </w:tcPr>
          <w:p>
            <w:pPr>
              <w:pStyle w:val="8"/>
              <w:keepNext/>
              <w:keepLines w:val="0"/>
              <w:pageBreakBefore w:val="0"/>
              <w:widowControl w:val="0"/>
              <w:kinsoku/>
              <w:wordWrap/>
              <w:overflowPunct/>
              <w:topLinePunct w:val="0"/>
              <w:bidi w:val="0"/>
              <w:spacing w:line="594" w:lineRule="exact"/>
              <w:ind w:left="0"/>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蒸汽发生器及水处理系统（第二次）</w:t>
            </w:r>
          </w:p>
        </w:tc>
        <w:tc>
          <w:tcPr>
            <w:tcW w:w="2606" w:type="dxa"/>
            <w:vAlign w:val="center"/>
          </w:tcPr>
          <w:p>
            <w:pPr>
              <w:pStyle w:val="8"/>
              <w:keepNext/>
              <w:keepLines w:val="0"/>
              <w:pageBreakBefore w:val="0"/>
              <w:widowControl w:val="0"/>
              <w:kinsoku/>
              <w:wordWrap/>
              <w:overflowPunct/>
              <w:topLinePunct w:val="0"/>
              <w:bidi w:val="0"/>
              <w:spacing w:line="594"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15</w:t>
            </w:r>
          </w:p>
        </w:tc>
        <w:tc>
          <w:tcPr>
            <w:tcW w:w="808" w:type="dxa"/>
            <w:vAlign w:val="center"/>
          </w:tcPr>
          <w:p>
            <w:pPr>
              <w:pStyle w:val="5"/>
              <w:keepNext/>
              <w:keepLines w:val="0"/>
              <w:pageBreakBefore w:val="0"/>
              <w:widowControl w:val="0"/>
              <w:kinsoku/>
              <w:wordWrap/>
              <w:overflowPunct/>
              <w:topLinePunct w:val="0"/>
              <w:bidi w:val="0"/>
              <w:spacing w:line="594" w:lineRule="exact"/>
              <w:ind w:firstLine="0"/>
              <w:jc w:val="center"/>
              <w:textAlignment w:val="auto"/>
              <w:outlineLvl w:val="0"/>
              <w:rPr>
                <w:rFonts w:eastAsia="方正仿宋_GBK"/>
                <w:sz w:val="28"/>
                <w:szCs w:val="28"/>
              </w:rPr>
            </w:pPr>
          </w:p>
        </w:tc>
      </w:tr>
    </w:tbl>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36" w:name="_Toc429553101"/>
      <w:bookmarkStart w:id="37" w:name="_Toc429558942"/>
      <w:bookmarkStart w:id="38" w:name="_Toc10994"/>
      <w:bookmarkStart w:id="39" w:name="_Toc423596030"/>
      <w:bookmarkStart w:id="40" w:name="_Toc28817"/>
      <w:r>
        <w:rPr>
          <w:rFonts w:ascii="Times New Roman" w:hAnsi="Times New Roman" w:eastAsia="方正黑体_GBK"/>
          <w:b w:val="0"/>
          <w:bCs w:val="0"/>
          <w:sz w:val="32"/>
          <w:szCs w:val="32"/>
        </w:rPr>
        <w:t>二、资金来源</w:t>
      </w:r>
      <w:bookmarkEnd w:id="36"/>
      <w:bookmarkEnd w:id="37"/>
      <w:bookmarkEnd w:id="38"/>
      <w:bookmarkEnd w:id="39"/>
      <w:bookmarkEnd w:id="40"/>
    </w:p>
    <w:p>
      <w:pPr>
        <w:keepNext/>
        <w:keepLines w:val="0"/>
        <w:pageBreakBefore w:val="0"/>
        <w:widowControl w:val="0"/>
        <w:kinsoku/>
        <w:wordWrap/>
        <w:overflowPunct/>
        <w:topLinePunct w:val="0"/>
        <w:bidi w:val="0"/>
        <w:snapToGrid w:val="0"/>
        <w:spacing w:line="594"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15</w:t>
      </w:r>
      <w:r>
        <w:rPr>
          <w:rFonts w:hint="eastAsia" w:eastAsia="方正仿宋_GBK"/>
          <w:sz w:val="32"/>
          <w:szCs w:val="32"/>
        </w:rPr>
        <w:t>万元</w:t>
      </w:r>
      <w:r>
        <w:rPr>
          <w:rFonts w:eastAsia="方正仿宋_GBK"/>
          <w:sz w:val="32"/>
          <w:szCs w:val="32"/>
        </w:rPr>
        <w:t>。</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41" w:name="_Toc423596031"/>
      <w:bookmarkStart w:id="42" w:name="_Toc30656"/>
      <w:bookmarkStart w:id="43" w:name="_Toc429558943"/>
      <w:bookmarkStart w:id="44" w:name="_Toc429553102"/>
      <w:bookmarkStart w:id="45" w:name="_Toc2123"/>
      <w:r>
        <w:rPr>
          <w:rFonts w:ascii="Times New Roman" w:hAnsi="Times New Roman" w:eastAsia="方正黑体_GBK"/>
          <w:b w:val="0"/>
          <w:bCs w:val="0"/>
          <w:sz w:val="32"/>
          <w:szCs w:val="32"/>
        </w:rPr>
        <w:t>三、供应商资格要求</w:t>
      </w:r>
      <w:bookmarkEnd w:id="41"/>
      <w:bookmarkEnd w:id="42"/>
      <w:bookmarkEnd w:id="43"/>
      <w:bookmarkEnd w:id="44"/>
      <w:bookmarkEnd w:id="45"/>
    </w:p>
    <w:p>
      <w:pPr>
        <w:keepNext/>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429558944"/>
      <w:bookmarkStart w:id="47" w:name="_Toc423596032"/>
      <w:bookmarkStart w:id="48" w:name="_Toc429553103"/>
      <w:bookmarkStart w:id="49" w:name="_Toc32709"/>
      <w:r>
        <w:rPr>
          <w:rFonts w:hint="eastAsia" w:ascii="方正楷体_GBK" w:hAnsi="方正楷体_GBK" w:eastAsia="方正楷体_GBK" w:cs="方正楷体_GBK"/>
          <w:color w:val="auto"/>
          <w:sz w:val="32"/>
          <w:szCs w:val="32"/>
          <w:highlight w:val="none"/>
        </w:rPr>
        <w:t>（一）满足《中华人民共和国政府采购法》第二十二条规定。</w:t>
      </w:r>
    </w:p>
    <w:p>
      <w:pPr>
        <w:keepNext/>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pPr>
        <w:pStyle w:val="4"/>
        <w:keepNext/>
        <w:keepLines w:val="0"/>
        <w:pageBreakBefore w:val="0"/>
        <w:widowControl w:val="0"/>
        <w:kinsoku/>
        <w:wordWrap/>
        <w:overflowPunct/>
        <w:topLinePunct w:val="0"/>
        <w:bidi w:val="0"/>
        <w:spacing w:before="0" w:after="0" w:line="594"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（三）特定资格条件：营业执照含特种设备生产、安装及维修，或特种设备生产厂家授权的施工单位等。</w:t>
      </w:r>
    </w:p>
    <w:p>
      <w:pPr>
        <w:pStyle w:val="4"/>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50" w:name="_Toc9636"/>
      <w:r>
        <w:rPr>
          <w:rFonts w:ascii="Times New Roman" w:hAnsi="Times New Roman" w:eastAsia="方正黑体_GBK"/>
          <w:b w:val="0"/>
          <w:bCs w:val="0"/>
          <w:sz w:val="32"/>
          <w:szCs w:val="32"/>
        </w:rPr>
        <w:t>四、</w:t>
      </w:r>
      <w:r>
        <w:rPr>
          <w:rFonts w:ascii="Times New Roman" w:hAnsi="Times New Roman" w:eastAsia="方正黑体_GBK"/>
          <w:b w:val="0"/>
          <w:bCs w:val="0"/>
          <w:sz w:val="32"/>
          <w:szCs w:val="32"/>
          <w:lang w:val="en-US"/>
        </w:rPr>
        <w:t>询价</w:t>
      </w:r>
      <w:r>
        <w:rPr>
          <w:rFonts w:ascii="Times New Roman" w:hAnsi="Times New Roman" w:eastAsia="方正黑体_GBK"/>
          <w:b w:val="0"/>
          <w:bCs w:val="0"/>
          <w:sz w:val="32"/>
          <w:szCs w:val="32"/>
        </w:rPr>
        <w:t>有关说明</w:t>
      </w:r>
      <w:bookmarkEnd w:id="46"/>
      <w:bookmarkEnd w:id="47"/>
      <w:bookmarkEnd w:id="48"/>
      <w:bookmarkEnd w:id="49"/>
      <w:bookmarkEnd w:id="50"/>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bookmarkStart w:id="51" w:name="_Toc21109"/>
      <w:bookmarkStart w:id="52" w:name="_Toc429553104"/>
      <w:bookmarkStart w:id="53" w:name="_Toc429558945"/>
      <w:bookmarkStart w:id="54" w:name="_Toc423596033"/>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25</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日北京时间14:30</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55" w:name="_Toc27324"/>
      <w:r>
        <w:rPr>
          <w:rFonts w:ascii="Times New Roman" w:hAnsi="Times New Roman" w:eastAsia="方正黑体_GBK"/>
          <w:b w:val="0"/>
          <w:bCs w:val="0"/>
          <w:sz w:val="32"/>
          <w:szCs w:val="32"/>
        </w:rPr>
        <w:t>五、投标保证金</w:t>
      </w:r>
      <w:bookmarkEnd w:id="51"/>
      <w:bookmarkEnd w:id="52"/>
      <w:bookmarkEnd w:id="53"/>
      <w:bookmarkEnd w:id="54"/>
      <w:bookmarkEnd w:id="55"/>
    </w:p>
    <w:p>
      <w:pPr>
        <w:keepNext/>
        <w:keepLines w:val="0"/>
        <w:pageBreakBefore w:val="0"/>
        <w:widowControl w:val="0"/>
        <w:kinsoku/>
        <w:wordWrap/>
        <w:overflowPunct/>
        <w:topLinePunct w:val="0"/>
        <w:bidi w:val="0"/>
        <w:snapToGrid w:val="0"/>
        <w:spacing w:line="594" w:lineRule="exact"/>
        <w:ind w:firstLine="640" w:firstLineChars="200"/>
        <w:textAlignment w:val="auto"/>
        <w:rPr>
          <w:rFonts w:ascii="方正仿宋_GBK" w:eastAsia="方正仿宋_GBK"/>
          <w:sz w:val="32"/>
          <w:szCs w:val="32"/>
        </w:rPr>
      </w:pPr>
      <w:bookmarkStart w:id="56" w:name="_Toc423596034"/>
      <w:r>
        <w:rPr>
          <w:rFonts w:hint="eastAsia" w:ascii="方正仿宋_GBK" w:eastAsia="方正仿宋_GBK"/>
          <w:sz w:val="32"/>
          <w:szCs w:val="32"/>
        </w:rPr>
        <w:t>无。</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57" w:name="_Toc4201"/>
      <w:bookmarkStart w:id="58" w:name="_Toc429553105"/>
      <w:bookmarkStart w:id="59" w:name="_Toc19484"/>
      <w:bookmarkStart w:id="60" w:name="_Toc429558946"/>
      <w:r>
        <w:rPr>
          <w:rFonts w:ascii="Times New Roman" w:hAnsi="Times New Roman" w:eastAsia="方正黑体_GBK"/>
          <w:b w:val="0"/>
          <w:bCs w:val="0"/>
          <w:sz w:val="32"/>
          <w:szCs w:val="32"/>
        </w:rPr>
        <w:t>六、响应有关规定</w:t>
      </w:r>
      <w:bookmarkEnd w:id="56"/>
      <w:bookmarkEnd w:id="57"/>
      <w:bookmarkEnd w:id="58"/>
      <w:bookmarkEnd w:id="59"/>
      <w:bookmarkEnd w:id="60"/>
    </w:p>
    <w:p>
      <w:pPr>
        <w:keepNext/>
        <w:keepLines w:val="0"/>
        <w:pageBreakBefore w:val="0"/>
        <w:widowControl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rPr>
      </w:pPr>
      <w:bookmarkStart w:id="61" w:name="_Toc429553106"/>
      <w:bookmarkStart w:id="62" w:name="_Toc423596035"/>
      <w:bookmarkStart w:id="63" w:name="_Toc26225"/>
      <w:bookmarkStart w:id="64" w:name="_Toc429558947"/>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pPr>
        <w:keepNext/>
        <w:keepLines w:val="0"/>
        <w:pageBreakBefore w:val="0"/>
        <w:widowControl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pPr>
        <w:keepNext/>
        <w:keepLines w:val="0"/>
        <w:pageBreakBefore w:val="0"/>
        <w:widowControl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pPr>
        <w:keepNext/>
        <w:keepLines w:val="0"/>
        <w:pageBreakBefore w:val="0"/>
        <w:widowControl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pPr>
        <w:keepNext/>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pPr>
        <w:keepNext/>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pPr>
        <w:keepNext/>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pPr>
        <w:keepNext/>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pPr>
        <w:keepNext/>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65" w:name="_Toc32562"/>
      <w:r>
        <w:rPr>
          <w:rFonts w:ascii="Times New Roman" w:hAnsi="Times New Roman" w:eastAsia="方正黑体_GBK"/>
          <w:b w:val="0"/>
          <w:bCs w:val="0"/>
          <w:sz w:val="32"/>
          <w:szCs w:val="32"/>
        </w:rPr>
        <w:t>七、联系方式</w:t>
      </w:r>
      <w:bookmarkEnd w:id="61"/>
      <w:bookmarkEnd w:id="62"/>
      <w:bookmarkEnd w:id="63"/>
      <w:bookmarkEnd w:id="64"/>
      <w:bookmarkEnd w:id="65"/>
    </w:p>
    <w:p>
      <w:pPr>
        <w:keepNext/>
        <w:keepLines w:val="0"/>
        <w:pageBreakBefore w:val="0"/>
        <w:widowControl w:val="0"/>
        <w:kinsoku/>
        <w:wordWrap/>
        <w:overflowPunct/>
        <w:topLinePunct w:val="0"/>
        <w:bidi w:val="0"/>
        <w:snapToGrid w:val="0"/>
        <w:spacing w:line="594"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pPr>
        <w:keepNext/>
        <w:keepLines w:val="0"/>
        <w:pageBreakBefore w:val="0"/>
        <w:widowControl w:val="0"/>
        <w:kinsoku/>
        <w:wordWrap/>
        <w:overflowPunct/>
        <w:topLinePunct w:val="0"/>
        <w:bidi w:val="0"/>
        <w:snapToGrid w:val="0"/>
        <w:spacing w:line="594"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pPr>
        <w:pStyle w:val="3"/>
        <w:keepNext/>
        <w:keepLines w:val="0"/>
        <w:pageBreakBefore w:val="0"/>
        <w:widowControl w:val="0"/>
        <w:kinsoku/>
        <w:wordWrap/>
        <w:overflowPunct/>
        <w:topLinePunct w:val="0"/>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66" w:name="_Toc25790"/>
      <w:r>
        <w:rPr>
          <w:rFonts w:ascii="Times New Roman" w:hAnsi="Times New Roman" w:eastAsia="方正黑体_GBK"/>
          <w:b w:val="0"/>
          <w:bCs w:val="0"/>
          <w:sz w:val="32"/>
          <w:szCs w:val="32"/>
        </w:rPr>
        <w:t>八、特别说明</w:t>
      </w:r>
      <w:bookmarkEnd w:id="66"/>
    </w:p>
    <w:p>
      <w:pPr>
        <w:pStyle w:val="16"/>
        <w:keepNext/>
        <w:keepLines w:val="0"/>
        <w:pageBreakBefore w:val="0"/>
        <w:widowControl w:val="0"/>
        <w:kinsoku/>
        <w:wordWrap/>
        <w:overflowPunct/>
        <w:topLinePunct w:val="0"/>
        <w:bidi w:val="0"/>
        <w:spacing w:before="0" w:beforeAutospacing="0" w:after="0" w:afterAutospacing="0" w:line="594" w:lineRule="exact"/>
        <w:ind w:firstLine="640" w:firstLineChars="200"/>
        <w:jc w:val="both"/>
        <w:textAlignment w:val="auto"/>
        <w:rPr>
          <w:rFonts w:ascii="方正仿宋_GBK" w:eastAsia="方正仿宋_GBK"/>
          <w:sz w:val="32"/>
          <w:szCs w:val="32"/>
        </w:rPr>
      </w:pPr>
      <w:bookmarkStart w:id="67" w:name="_Toc24283"/>
      <w:bookmarkStart w:id="68" w:name="_Toc429558948"/>
      <w:bookmarkStart w:id="69" w:name="_Toc429553107"/>
      <w:bookmarkStart w:id="70" w:name="_Toc423596036"/>
      <w:bookmarkStart w:id="71" w:name="_Toc423596037"/>
      <w:bookmarkStart w:id="72" w:name="_Toc429558949"/>
      <w:bookmarkStart w:id="73" w:name="_Toc429553108"/>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pPr>
        <w:rPr>
          <w:sz w:val="36"/>
          <w:szCs w:val="36"/>
        </w:rPr>
      </w:pPr>
      <w:r>
        <w:rPr>
          <w:sz w:val="36"/>
          <w:szCs w:val="36"/>
        </w:rPr>
        <w:br w:type="page"/>
      </w:r>
    </w:p>
    <w:p>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bookmarkEnd w:id="71"/>
    <w:bookmarkEnd w:id="72"/>
    <w:bookmarkEnd w:id="73"/>
    <w:p>
      <w:pPr>
        <w:pStyle w:val="3"/>
        <w:keepLines w:val="0"/>
        <w:numPr>
          <w:ilvl w:val="0"/>
          <w:numId w:val="1"/>
        </w:numPr>
        <w:bidi w:val="0"/>
        <w:spacing w:line="594" w:lineRule="exact"/>
        <w:ind w:leftChars="0" w:firstLine="321" w:firstLineChars="100"/>
        <w:rPr>
          <w:rFonts w:hint="eastAsia"/>
          <w:lang w:val="en-US" w:eastAsia="zh-CN"/>
        </w:rPr>
      </w:pPr>
      <w:r>
        <w:rPr>
          <w:rFonts w:hint="eastAsia" w:ascii="Times New Roman" w:hAnsi="Times New Roman" w:eastAsia="方正黑体_GBK"/>
          <w:sz w:val="32"/>
          <w:szCs w:val="32"/>
          <w:lang w:eastAsia="zh-CN"/>
        </w:rPr>
        <w:t>蒸汽发生器及水处理系统技术</w:t>
      </w:r>
    </w:p>
    <w:tbl>
      <w:tblPr>
        <w:tblStyle w:val="18"/>
        <w:tblW w:w="5267" w:type="pct"/>
        <w:jc w:val="center"/>
        <w:tblLayout w:type="autofit"/>
        <w:tblCellMar>
          <w:top w:w="0" w:type="dxa"/>
          <w:left w:w="10" w:type="dxa"/>
          <w:bottom w:w="0" w:type="dxa"/>
          <w:right w:w="10" w:type="dxa"/>
        </w:tblCellMar>
      </w:tblPr>
      <w:tblGrid>
        <w:gridCol w:w="3004"/>
        <w:gridCol w:w="1938"/>
        <w:gridCol w:w="2863"/>
        <w:gridCol w:w="2367"/>
      </w:tblGrid>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lang w:val="en-US" w:eastAsia="zh-CN"/>
              </w:rPr>
              <w:t>双流蒸发器</w:t>
            </w:r>
            <w:r>
              <w:rPr>
                <w:rFonts w:hint="eastAsia" w:ascii="方正黑体_GBK" w:hAnsi="方正黑体_GBK" w:eastAsia="方正黑体_GBK" w:cs="方正黑体_GBK"/>
                <w:b w:val="0"/>
                <w:bCs w:val="0"/>
                <w:kern w:val="1"/>
                <w:sz w:val="28"/>
                <w:szCs w:val="28"/>
              </w:rPr>
              <w:t>技术参数</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锅炉类型</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燃气</w:t>
            </w:r>
            <w:r>
              <w:rPr>
                <w:rFonts w:hint="eastAsia" w:ascii="方正仿宋_GBK" w:hAnsi="方正仿宋_GBK" w:eastAsia="方正仿宋_GBK" w:cs="方正仿宋_GBK"/>
                <w:kern w:val="1"/>
                <w:szCs w:val="28"/>
                <w:lang w:val="en-US" w:eastAsia="zh-CN"/>
              </w:rPr>
              <w:t>蒸汽</w:t>
            </w:r>
            <w:r>
              <w:rPr>
                <w:rFonts w:hint="eastAsia" w:ascii="方正仿宋_GBK" w:hAnsi="方正仿宋_GBK" w:eastAsia="方正仿宋_GBK" w:cs="方正仿宋_GBK"/>
                <w:kern w:val="1"/>
                <w:szCs w:val="28"/>
              </w:rPr>
              <w:t>炉</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rPr>
              <w:t>额定</w:t>
            </w:r>
            <w:r>
              <w:rPr>
                <w:rFonts w:hint="eastAsia" w:ascii="方正仿宋_GBK" w:hAnsi="方正仿宋_GBK" w:eastAsia="方正仿宋_GBK" w:cs="方正仿宋_GBK"/>
                <w:b/>
                <w:bCs/>
                <w:kern w:val="1"/>
                <w:szCs w:val="28"/>
                <w:lang w:val="en-US" w:eastAsia="zh-CN"/>
              </w:rPr>
              <w:t>出力</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rPr>
            </w:pPr>
            <w:r>
              <w:rPr>
                <w:rFonts w:hint="eastAsia" w:ascii="方正仿宋_GBK" w:hAnsi="方正仿宋_GBK" w:eastAsia="方正仿宋_GBK" w:cs="方正仿宋_GBK"/>
                <w:kern w:val="1"/>
                <w:szCs w:val="28"/>
                <w:lang w:val="en-US" w:eastAsia="zh-CN"/>
              </w:rPr>
              <w:t>≥1000kg/h</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锅炉结构</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贯流式</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额定燃气耗量</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≥70-80m³/h</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输出功率范围</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20%-100%</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最高产汽压力</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≥1.0Mpa</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水容积</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w:t>
            </w:r>
            <w:r>
              <w:rPr>
                <w:rFonts w:hint="eastAsia" w:ascii="方正仿宋_GBK" w:hAnsi="方正仿宋_GBK" w:eastAsia="方正仿宋_GBK" w:cs="方正仿宋_GBK"/>
                <w:kern w:val="1"/>
                <w:szCs w:val="28"/>
                <w:lang w:val="en-US" w:eastAsia="zh-CN"/>
              </w:rPr>
              <w:t>30L</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rPr>
            </w:pPr>
            <w:r>
              <w:rPr>
                <w:rFonts w:hint="eastAsia" w:ascii="方正仿宋_GBK" w:hAnsi="方正仿宋_GBK" w:eastAsia="方正仿宋_GBK" w:cs="方正仿宋_GBK"/>
                <w:b/>
                <w:bCs/>
                <w:kern w:val="1"/>
                <w:szCs w:val="28"/>
                <w:lang w:val="en-US" w:eastAsia="zh-CN"/>
              </w:rPr>
              <w:t>最高产汽温度</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≥184℃</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rPr>
              <w:t>热 效 率 及 排 放</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 w:val="28"/>
                <w:szCs w:val="28"/>
                <w:lang w:val="en-US" w:eastAsia="zh-CN"/>
              </w:rPr>
              <w:t>额定</w:t>
            </w:r>
            <w:r>
              <w:rPr>
                <w:rFonts w:hint="eastAsia" w:ascii="方正仿宋_GBK" w:hAnsi="方正仿宋_GBK" w:eastAsia="方正仿宋_GBK" w:cs="方正仿宋_GBK"/>
                <w:b/>
                <w:bCs/>
                <w:kern w:val="1"/>
                <w:sz w:val="28"/>
                <w:szCs w:val="28"/>
              </w:rPr>
              <w:t>热效率</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w:t>
            </w:r>
            <w:r>
              <w:rPr>
                <w:rFonts w:hint="eastAsia" w:ascii="方正仿宋_GBK" w:hAnsi="方正仿宋_GBK" w:eastAsia="方正仿宋_GBK" w:cs="方正仿宋_GBK"/>
                <w:kern w:val="1"/>
                <w:szCs w:val="28"/>
              </w:rPr>
              <w:t>10</w:t>
            </w:r>
            <w:r>
              <w:rPr>
                <w:rFonts w:hint="eastAsia" w:ascii="方正仿宋_GBK" w:hAnsi="方正仿宋_GBK" w:eastAsia="方正仿宋_GBK" w:cs="方正仿宋_GBK"/>
                <w:kern w:val="1"/>
                <w:szCs w:val="28"/>
                <w:lang w:val="en-US" w:eastAsia="zh-CN"/>
              </w:rPr>
              <w:t>0</w:t>
            </w:r>
            <w:r>
              <w:rPr>
                <w:rFonts w:hint="eastAsia" w:ascii="方正仿宋_GBK" w:hAnsi="方正仿宋_GBK" w:eastAsia="方正仿宋_GBK" w:cs="方正仿宋_GBK"/>
                <w:kern w:val="1"/>
                <w:szCs w:val="28"/>
              </w:rPr>
              <w:t>%</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rPr>
            </w:pPr>
            <w:r>
              <w:rPr>
                <w:rFonts w:hint="eastAsia" w:ascii="方正仿宋_GBK" w:hAnsi="方正仿宋_GBK" w:eastAsia="方正仿宋_GBK" w:cs="方正仿宋_GBK"/>
                <w:b/>
                <w:bCs/>
                <w:sz w:val="28"/>
                <w:szCs w:val="28"/>
              </w:rPr>
              <w:t>排烟温度</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30</w:t>
            </w:r>
            <w:r>
              <w:rPr>
                <w:rFonts w:hint="eastAsia" w:ascii="方正仿宋_GBK" w:hAnsi="方正仿宋_GBK" w:eastAsia="方正仿宋_GBK" w:cs="方正仿宋_GBK"/>
                <w:kern w:val="1"/>
                <w:szCs w:val="28"/>
                <w:lang w:val="en-US" w:eastAsia="zh-CN"/>
              </w:rPr>
              <w:t>-80</w:t>
            </w:r>
            <w:r>
              <w:rPr>
                <w:rFonts w:hint="eastAsia" w:ascii="方正仿宋_GBK" w:hAnsi="方正仿宋_GBK" w:eastAsia="方正仿宋_GBK" w:cs="方正仿宋_GBK"/>
                <w:kern w:val="1"/>
                <w:sz w:val="28"/>
                <w:szCs w:val="28"/>
              </w:rPr>
              <w:t>℃</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NOx排放</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＜30mg/m</w:t>
            </w:r>
            <w:r>
              <w:rPr>
                <w:rFonts w:hint="eastAsia" w:ascii="方正仿宋_GBK" w:hAnsi="方正仿宋_GBK" w:eastAsia="方正仿宋_GBK" w:cs="方正仿宋_GBK"/>
                <w:kern w:val="1"/>
                <w:szCs w:val="28"/>
                <w:vertAlign w:val="superscript"/>
              </w:rPr>
              <w:t>3</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CO排放</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＜90mg/m</w:t>
            </w:r>
            <w:r>
              <w:rPr>
                <w:rFonts w:hint="eastAsia" w:ascii="方正仿宋_GBK" w:hAnsi="方正仿宋_GBK" w:eastAsia="方正仿宋_GBK" w:cs="方正仿宋_GBK"/>
                <w:kern w:val="1"/>
                <w:szCs w:val="28"/>
                <w:vertAlign w:val="superscript"/>
              </w:rPr>
              <w:t>3</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rPr>
              <w:t>水 电 气 连 接</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水源要求</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反渗透RO水</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供水导电性</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w:t>
            </w:r>
            <w:r>
              <w:rPr>
                <w:rFonts w:hint="eastAsia" w:ascii="方正仿宋_GBK" w:hAnsi="方正仿宋_GBK" w:eastAsia="方正仿宋_GBK" w:cs="方正仿宋_GBK"/>
                <w:kern w:val="1"/>
                <w:szCs w:val="28"/>
                <w:lang w:val="en-US" w:eastAsia="zh-CN"/>
              </w:rPr>
              <w:t>20</w:t>
            </w:r>
            <w:r>
              <w:rPr>
                <w:rFonts w:hint="eastAsia" w:ascii="方正仿宋_GBK" w:hAnsi="方正仿宋_GBK" w:eastAsia="方正仿宋_GBK" w:cs="方正仿宋_GBK"/>
                <w:kern w:val="1"/>
                <w:szCs w:val="28"/>
              </w:rPr>
              <w:t>μs/cm</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rPr>
              <w:t>硬度要求</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rPr>
              <w:t>≤0.</w:t>
            </w:r>
            <w:r>
              <w:rPr>
                <w:rFonts w:hint="eastAsia" w:ascii="方正仿宋_GBK" w:hAnsi="方正仿宋_GBK" w:eastAsia="方正仿宋_GBK" w:cs="方正仿宋_GBK"/>
                <w:kern w:val="1"/>
                <w:szCs w:val="28"/>
                <w:lang w:val="en-US" w:eastAsia="zh-CN"/>
              </w:rPr>
              <w:t>03</w:t>
            </w:r>
            <w:r>
              <w:rPr>
                <w:rFonts w:hint="eastAsia" w:ascii="方正仿宋_GBK" w:hAnsi="方正仿宋_GBK" w:eastAsia="方正仿宋_GBK" w:cs="方正仿宋_GBK"/>
                <w:kern w:val="1"/>
                <w:szCs w:val="28"/>
              </w:rPr>
              <w:t>mmol/L</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PH值</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7-10</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供电电源</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AC-380V/50HZ</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电功率</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b w:val="0"/>
                <w:bCs w:val="0"/>
                <w:kern w:val="1"/>
                <w:szCs w:val="28"/>
                <w:lang w:val="en-US" w:eastAsia="zh-CN"/>
              </w:rPr>
              <w:t>6</w:t>
            </w:r>
            <w:r>
              <w:rPr>
                <w:rFonts w:hint="eastAsia" w:ascii="方正仿宋_GBK" w:hAnsi="方正仿宋_GBK" w:eastAsia="方正仿宋_GBK" w:cs="方正仿宋_GBK"/>
                <w:kern w:val="1"/>
                <w:szCs w:val="28"/>
              </w:rPr>
              <w:t>KW</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供气种类</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天然气-12T</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eastAsia="zh-CN"/>
              </w:rPr>
            </w:pPr>
            <w:r>
              <w:rPr>
                <w:rFonts w:hint="eastAsia" w:ascii="方正仿宋_GBK" w:hAnsi="方正仿宋_GBK" w:eastAsia="方正仿宋_GBK" w:cs="方正仿宋_GBK"/>
                <w:b/>
                <w:bCs/>
                <w:kern w:val="1"/>
                <w:szCs w:val="28"/>
              </w:rPr>
              <w:t>供气压力</w:t>
            </w:r>
            <w:r>
              <w:rPr>
                <w:rFonts w:hint="eastAsia" w:ascii="方正仿宋_GBK" w:hAnsi="方正仿宋_GBK" w:eastAsia="方正仿宋_GBK" w:cs="方正仿宋_GBK"/>
                <w:b/>
                <w:bCs/>
                <w:kern w:val="1"/>
                <w:szCs w:val="28"/>
                <w:lang w:eastAsia="zh-CN"/>
              </w:rPr>
              <w:t>（</w:t>
            </w:r>
            <w:r>
              <w:rPr>
                <w:rFonts w:hint="eastAsia" w:ascii="方正仿宋_GBK" w:hAnsi="方正仿宋_GBK" w:eastAsia="方正仿宋_GBK" w:cs="方正仿宋_GBK"/>
                <w:b/>
                <w:bCs/>
                <w:kern w:val="1"/>
                <w:szCs w:val="28"/>
                <w:lang w:val="en-US" w:eastAsia="zh-CN"/>
              </w:rPr>
              <w:t>动压</w:t>
            </w:r>
            <w:r>
              <w:rPr>
                <w:rFonts w:hint="eastAsia" w:ascii="方正仿宋_GBK" w:hAnsi="方正仿宋_GBK" w:eastAsia="方正仿宋_GBK" w:cs="方正仿宋_GBK"/>
                <w:b/>
                <w:bCs/>
                <w:kern w:val="1"/>
                <w:szCs w:val="28"/>
                <w:lang w:eastAsia="zh-CN"/>
              </w:rPr>
              <w:t>）</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lang w:val="en-US" w:eastAsia="zh-CN"/>
              </w:rPr>
              <w:t>4-6</w:t>
            </w:r>
            <w:r>
              <w:rPr>
                <w:rFonts w:hint="eastAsia" w:ascii="方正仿宋_GBK" w:hAnsi="方正仿宋_GBK" w:eastAsia="方正仿宋_GBK" w:cs="方正仿宋_GBK"/>
                <w:kern w:val="1"/>
                <w:szCs w:val="28"/>
              </w:rPr>
              <w:t>kPa</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Cs w:val="28"/>
              </w:rPr>
              <w:t>连 接 尺 寸</w:t>
            </w:r>
          </w:p>
        </w:tc>
      </w:tr>
      <w:tr>
        <w:tblPrEx>
          <w:tblCellMar>
            <w:top w:w="0" w:type="dxa"/>
            <w:left w:w="10" w:type="dxa"/>
            <w:bottom w:w="0" w:type="dxa"/>
            <w:right w:w="10" w:type="dxa"/>
          </w:tblCellMar>
        </w:tblPrEx>
        <w:trPr>
          <w:trHeight w:val="596"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设备给水口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DN32×2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蒸汽出口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DN32×2</w:t>
            </w:r>
          </w:p>
        </w:tc>
      </w:tr>
      <w:tr>
        <w:tblPrEx>
          <w:tblCellMar>
            <w:top w:w="0" w:type="dxa"/>
            <w:left w:w="10" w:type="dxa"/>
            <w:bottom w:w="0" w:type="dxa"/>
            <w:right w:w="10" w:type="dxa"/>
          </w:tblCellMar>
        </w:tblPrEx>
        <w:trPr>
          <w:trHeight w:val="629"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安全阀接口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rPr>
            </w:pPr>
            <w:r>
              <w:rPr>
                <w:rFonts w:hint="eastAsia" w:ascii="方正仿宋_GBK" w:hAnsi="方正仿宋_GBK" w:eastAsia="方正仿宋_GBK" w:cs="方正仿宋_GBK"/>
                <w:color w:val="auto"/>
                <w:kern w:val="1"/>
                <w:szCs w:val="28"/>
                <w:lang w:val="en-US" w:eastAsia="zh-CN"/>
              </w:rPr>
              <w:t>DN32×2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rPr>
            </w:pPr>
            <w:r>
              <w:rPr>
                <w:rFonts w:hint="eastAsia" w:ascii="方正仿宋_GBK" w:hAnsi="方正仿宋_GBK" w:eastAsia="方正仿宋_GBK" w:cs="方正仿宋_GBK"/>
                <w:b/>
                <w:bCs/>
                <w:color w:val="auto"/>
                <w:kern w:val="1"/>
                <w:szCs w:val="28"/>
                <w:lang w:val="en-US" w:eastAsia="zh-CN"/>
              </w:rPr>
              <w:t>烟囱接口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250mm</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设备排污口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DN25×2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燃气接口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DN40</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黑体_GBK" w:hAnsi="方正黑体_GBK" w:eastAsia="方正黑体_GBK" w:cs="方正黑体_GBK"/>
                <w:b w:val="0"/>
                <w:bCs w:val="0"/>
                <w:kern w:val="1"/>
                <w:szCs w:val="28"/>
              </w:rPr>
              <w:t>其     他</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设备重量</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≥1220kg</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外形尺寸（不含阀）</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1790*1400*1512（满足安装要求）</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进场门洞最低高度</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1700mm</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最小安装高度</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1800mm（满足安装要求）</w:t>
            </w:r>
          </w:p>
        </w:tc>
      </w:tr>
    </w:tbl>
    <w:tbl>
      <w:tblPr>
        <w:tblStyle w:val="41"/>
        <w:tblW w:w="5389" w:type="pct"/>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19"/>
        <w:gridCol w:w="7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482" w:type="pct"/>
            <w:vAlign w:val="center"/>
          </w:tcPr>
          <w:p>
            <w:pPr>
              <w:pStyle w:val="40"/>
              <w:spacing w:before="0" w:line="240" w:lineRule="auto"/>
              <w:ind w:firstLine="0" w:firstLineChars="0"/>
              <w:jc w:val="center"/>
              <w:rPr>
                <w:rFonts w:hint="eastAsia" w:ascii="方正仿宋_GBK" w:hAnsi="方正仿宋_GBK" w:eastAsia="方正仿宋_GBK" w:cs="方正仿宋_GBK"/>
                <w:spacing w:val="2"/>
                <w:sz w:val="28"/>
                <w:szCs w:val="28"/>
                <w:lang w:val="en-US" w:eastAsia="zh-CN"/>
              </w:rPr>
            </w:pPr>
            <w:r>
              <w:rPr>
                <w:rFonts w:hint="eastAsia" w:ascii="方正仿宋_GBK" w:hAnsi="方正仿宋_GBK" w:eastAsia="方正仿宋_GBK" w:cs="方正仿宋_GBK"/>
                <w:b/>
                <w:bCs/>
                <w:spacing w:val="2"/>
                <w:sz w:val="28"/>
                <w:szCs w:val="28"/>
                <w:lang w:val="en-US" w:eastAsia="zh-CN"/>
              </w:rPr>
              <w:t>软水处理系统一套</w:t>
            </w:r>
          </w:p>
        </w:tc>
        <w:tc>
          <w:tcPr>
            <w:tcW w:w="3517" w:type="pct"/>
            <w:vAlign w:val="top"/>
          </w:tcPr>
          <w:p>
            <w:pPr>
              <w:pStyle w:val="40"/>
              <w:spacing w:before="0" w:line="240" w:lineRule="auto"/>
              <w:rPr>
                <w:rFonts w:hint="eastAsia" w:ascii="方正仿宋_GBK" w:hAnsi="方正仿宋_GBK" w:eastAsia="方正仿宋_GBK" w:cs="方正仿宋_GBK"/>
                <w:spacing w:val="-3"/>
                <w:sz w:val="28"/>
                <w:szCs w:val="28"/>
                <w:lang w:val="en-US" w:eastAsia="zh-CN"/>
              </w:rPr>
            </w:pPr>
            <w:r>
              <w:rPr>
                <w:rFonts w:hint="eastAsia" w:ascii="方正仿宋_GBK" w:hAnsi="方正仿宋_GBK" w:eastAsia="方正仿宋_GBK" w:cs="方正仿宋_GBK"/>
                <w:spacing w:val="-3"/>
                <w:sz w:val="28"/>
                <w:szCs w:val="28"/>
                <w:lang w:eastAsia="zh-CN"/>
              </w:rPr>
              <w:t>额定流量：≥</w:t>
            </w:r>
            <w:r>
              <w:rPr>
                <w:rFonts w:hint="eastAsia" w:ascii="方正仿宋_GBK" w:hAnsi="方正仿宋_GBK" w:eastAsia="方正仿宋_GBK" w:cs="方正仿宋_GBK"/>
                <w:spacing w:val="-3"/>
                <w:sz w:val="28"/>
                <w:szCs w:val="28"/>
                <w:lang w:val="en-US" w:eastAsia="zh-CN"/>
              </w:rPr>
              <w:t>1T/h、预处理含树脂软水灌，石英砂过滤灌，活性炭过滤灌，不锈钢水箱，容积</w:t>
            </w:r>
            <w:r>
              <w:rPr>
                <w:rFonts w:hint="eastAsia" w:ascii="方正仿宋_GBK" w:hAnsi="方正仿宋_GBK" w:eastAsia="方正仿宋_GBK" w:cs="方正仿宋_GBK"/>
                <w:spacing w:val="-3"/>
                <w:sz w:val="28"/>
                <w:szCs w:val="28"/>
                <w:lang w:val="en-US" w:eastAsia="zh-CN"/>
              </w:rPr>
              <w:t>≥</w:t>
            </w:r>
            <w:r>
              <w:rPr>
                <w:rFonts w:hint="eastAsia" w:ascii="方正仿宋_GBK" w:hAnsi="方正仿宋_GBK" w:eastAsia="方正仿宋_GBK" w:cs="方正仿宋_GBK"/>
                <w:spacing w:val="-3"/>
                <w:sz w:val="28"/>
                <w:szCs w:val="28"/>
                <w:lang w:val="en-US" w:eastAsia="zh-CN"/>
              </w:rPr>
              <w:t>2m³（满足蒸汽发生器需要）水泵（满足使用需要）等</w:t>
            </w:r>
          </w:p>
        </w:tc>
      </w:tr>
    </w:tbl>
    <w:p>
      <w:pPr>
        <w:jc w:val="both"/>
        <w:rPr>
          <w:rFonts w:hint="default"/>
          <w:lang w:val="en-US" w:eastAsia="zh-CN"/>
        </w:rPr>
      </w:pPr>
      <w:r>
        <w:rPr>
          <w:sz w:val="52"/>
        </w:rP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ge">
                  <wp:posOffset>9858375</wp:posOffset>
                </wp:positionV>
                <wp:extent cx="5153025" cy="45910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5153025" cy="459105"/>
                        </a:xfrm>
                        <a:prstGeom prst="rect">
                          <a:avLst/>
                        </a:prstGeom>
                        <a:noFill/>
                        <a:ln w="6350">
                          <a:noFill/>
                        </a:ln>
                        <a:effectLst/>
                      </wps:spPr>
                      <wps:txb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776.25pt;height:36.15pt;width:405.75pt;mso-position-vertical-relative:page;z-index:-251657216;mso-width-relative:page;mso-height-relative:page;" filled="f" stroked="f" coordsize="21600,21600" o:gfxdata="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CMactsAAAAMAQAADwAAAAAAAAABACAA&#10;AAAiAAAAZHJzL2Rvd25yZXYueG1sUEsBAhQAFAAAAAgAh07iQN2FUctDAgAAdgQAAA4AAAAAAAAA&#10;AQAgAAAAKg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v:textbox>
              </v:shape>
            </w:pict>
          </mc:Fallback>
        </mc:AlternateContent>
      </w:r>
    </w:p>
    <w:p>
      <w:pPr>
        <w:pStyle w:val="3"/>
        <w:numPr>
          <w:ilvl w:val="0"/>
          <w:numId w:val="0"/>
        </w:numPr>
        <w:bidi w:val="0"/>
        <w:ind w:leftChars="0"/>
        <w:rPr>
          <w:rFonts w:hint="eastAsia"/>
          <w:lang w:val="en-US" w:eastAsia="zh-CN"/>
        </w:rPr>
      </w:pPr>
      <w:bookmarkStart w:id="75" w:name="_Toc15852"/>
      <w:r>
        <w:rPr>
          <w:rFonts w:hint="eastAsia"/>
          <w:lang w:val="en-US" w:eastAsia="zh-CN"/>
        </w:rPr>
        <w:t>二、蒸汽发生器详细配置清单</w:t>
      </w:r>
      <w:bookmarkEnd w:id="75"/>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21"/>
        <w:gridCol w:w="2592"/>
        <w:gridCol w:w="1393"/>
        <w:gridCol w:w="132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721"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项目</w:t>
            </w:r>
          </w:p>
        </w:tc>
        <w:tc>
          <w:tcPr>
            <w:tcW w:w="2592"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部件</w:t>
            </w:r>
          </w:p>
        </w:tc>
        <w:tc>
          <w:tcPr>
            <w:tcW w:w="1393"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产地</w:t>
            </w:r>
          </w:p>
        </w:tc>
        <w:tc>
          <w:tcPr>
            <w:tcW w:w="1322"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数量</w:t>
            </w:r>
          </w:p>
        </w:tc>
        <w:tc>
          <w:tcPr>
            <w:tcW w:w="2873"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体</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蒸汽发生器本体</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筒体</w:t>
            </w:r>
            <w:r>
              <w:rPr>
                <w:rFonts w:hint="eastAsia" w:ascii="方正仿宋_GBK" w:hAnsi="方正仿宋_GBK" w:eastAsia="方正仿宋_GBK" w:cs="方正仿宋_GBK"/>
                <w:sz w:val="21"/>
                <w:szCs w:val="21"/>
              </w:rPr>
              <w:t>235B+管板Q245R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蒸汽发生器冷凝器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管</w:t>
            </w:r>
            <w:r>
              <w:rPr>
                <w:rFonts w:hint="eastAsia" w:ascii="方正仿宋_GBK" w:hAnsi="方正仿宋_GBK" w:eastAsia="方正仿宋_GBK" w:cs="方正仿宋_GBK"/>
                <w:sz w:val="21"/>
                <w:szCs w:val="21"/>
                <w:lang w:val="en-US" w:eastAsia="zh-CN"/>
              </w:rPr>
              <w:t>304</w:t>
            </w:r>
            <w:r>
              <w:rPr>
                <w:rFonts w:hint="eastAsia" w:ascii="方正仿宋_GBK" w:hAnsi="方正仿宋_GBK" w:eastAsia="方正仿宋_GBK" w:cs="方正仿宋_GBK"/>
                <w:sz w:val="21"/>
                <w:szCs w:val="21"/>
              </w:rPr>
              <w:t>+翅片</w:t>
            </w:r>
            <w:r>
              <w:rPr>
                <w:rFonts w:hint="eastAsia" w:ascii="方正仿宋_GBK" w:hAnsi="方正仿宋_GBK" w:eastAsia="方正仿宋_GBK" w:cs="方正仿宋_GBK"/>
                <w:sz w:val="21"/>
                <w:szCs w:val="21"/>
                <w:lang w:val="en-US" w:eastAsia="zh-CN"/>
              </w:rPr>
              <w:t>439不锈钢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炉膛换热管</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专用锅炉管GB/T3087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燃</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直流变频风机</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1、采用表面燃烧全预混技术，NOx＜30mg/m³；</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2、燃烧采用变频控制，</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火力20-100%变频可调。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燃气比例阀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文丘里混合器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金属纤维表面燃烧器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点火变压器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点火探针</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离子探针</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给水水泵</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numPr>
                <w:ilvl w:val="0"/>
                <w:numId w:val="2"/>
              </w:num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给水泵单向阀至蒸汽出口水容积小于30L</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满足免监检技术标准。</w:t>
            </w:r>
          </w:p>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电磁排污阀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蒸汽出口阀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给水泵单向阀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17</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物联网控制</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1、可实现蒸汽、进水、</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燃气比例调节，提高能效。</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2、手机智能连接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彩色触摸控制屏</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19</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控制器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辅</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件</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压力变送器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各保护功能齐全：</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1、电路系统保护：断路保护、过欠压保护</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2、燃烧系统保护：超温保护、干烧保护、熄火保护、炉膛风压保护</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3、水系统保护：缺水保护、蒸汽超压保护、高水位保护、低水位保护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压力开关</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继电器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断路器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过欠压保护器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风压开关</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温度传感器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bl>
    <w:p>
      <w:pPr>
        <w:numPr>
          <w:ilvl w:val="0"/>
          <w:numId w:val="0"/>
        </w:numPr>
        <w:ind w:leftChars="0"/>
        <w:rPr>
          <w:rFonts w:hint="default"/>
          <w:lang w:val="en-US" w:eastAsia="zh-CN"/>
        </w:rPr>
      </w:pPr>
    </w:p>
    <w:p>
      <w:pPr>
        <w:pStyle w:val="3"/>
        <w:keepNext/>
        <w:keepLines w:val="0"/>
        <w:pageBreakBefore w:val="0"/>
        <w:widowControl w:val="0"/>
        <w:numPr>
          <w:ilvl w:val="0"/>
          <w:numId w:val="0"/>
        </w:numPr>
        <w:kinsoku/>
        <w:wordWrap/>
        <w:overflowPunct/>
        <w:topLinePunct w:val="0"/>
        <w:autoSpaceDE/>
        <w:autoSpaceDN/>
        <w:bidi w:val="0"/>
        <w:spacing w:line="594" w:lineRule="exact"/>
        <w:ind w:firstLine="643" w:firstLineChars="200"/>
        <w:textAlignment w:val="auto"/>
      </w:pPr>
      <w:bookmarkStart w:id="76" w:name="_Toc429558963"/>
      <w:bookmarkStart w:id="77" w:name="_Toc423596040"/>
      <w:r>
        <w:rPr>
          <w:rFonts w:hint="eastAsia" w:ascii="Times New Roman" w:hAnsi="Times New Roman" w:eastAsia="方正黑体_GBK"/>
          <w:sz w:val="32"/>
          <w:szCs w:val="32"/>
          <w:lang w:eastAsia="zh-CN"/>
        </w:rPr>
        <w:t>二、</w:t>
      </w:r>
      <w:r>
        <w:rPr>
          <w:rFonts w:ascii="Times New Roman" w:hAnsi="Times New Roman" w:eastAsia="方正黑体_GBK"/>
          <w:sz w:val="32"/>
          <w:szCs w:val="32"/>
        </w:rPr>
        <w:t>项目</w:t>
      </w:r>
      <w:r>
        <w:rPr>
          <w:rFonts w:hint="eastAsia" w:ascii="Times New Roman" w:hAnsi="Times New Roman" w:eastAsia="方正黑体_GBK"/>
          <w:sz w:val="32"/>
          <w:szCs w:val="32"/>
          <w:lang w:eastAsia="zh-CN"/>
        </w:rPr>
        <w:t>服务要求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eastAsia="方正楷体_GBK"/>
          <w:sz w:val="32"/>
          <w:szCs w:val="32"/>
        </w:rPr>
      </w:pPr>
      <w:bookmarkStart w:id="78" w:name="_Toc19432"/>
      <w:r>
        <w:rPr>
          <w:rFonts w:eastAsia="方正楷体_GBK"/>
          <w:sz w:val="32"/>
          <w:szCs w:val="32"/>
        </w:rPr>
        <w:t>（</w:t>
      </w:r>
      <w:r>
        <w:rPr>
          <w:rFonts w:hint="eastAsia" w:eastAsia="方正楷体_GBK"/>
          <w:sz w:val="32"/>
          <w:szCs w:val="32"/>
          <w:lang w:eastAsia="zh-CN"/>
        </w:rPr>
        <w:t>一</w:t>
      </w:r>
      <w:r>
        <w:rPr>
          <w:rFonts w:eastAsia="方正楷体_GBK"/>
          <w:sz w:val="32"/>
          <w:szCs w:val="32"/>
        </w:rPr>
        <w:t>）</w:t>
      </w:r>
      <w:r>
        <w:rPr>
          <w:rFonts w:hint="eastAsia" w:eastAsia="方正楷体_GBK"/>
          <w:sz w:val="32"/>
          <w:szCs w:val="32"/>
          <w:lang w:eastAsia="zh-CN"/>
        </w:rPr>
        <w:t>报价要求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最高限价</w:t>
      </w:r>
      <w:r>
        <w:rPr>
          <w:rFonts w:hint="eastAsia" w:ascii="Times New Roman" w:hAnsi="Times New Roman" w:eastAsia="方正仿宋_GBK"/>
          <w:sz w:val="32"/>
          <w:szCs w:val="32"/>
          <w:lang w:val="en-US" w:eastAsia="zh-CN"/>
        </w:rPr>
        <w:t>15万</w:t>
      </w:r>
      <w:r>
        <w:rPr>
          <w:rFonts w:hint="eastAsia" w:ascii="Times New Roman" w:hAnsi="Times New Roman" w:eastAsia="方正仿宋_GBK"/>
          <w:color w:val="auto"/>
          <w:sz w:val="32"/>
          <w:szCs w:val="32"/>
          <w:lang w:val="en-US" w:eastAsia="zh-CN"/>
        </w:rPr>
        <w:t>元（大写：人民币壹</w:t>
      </w:r>
      <w:r>
        <w:rPr>
          <w:rFonts w:hint="eastAsia" w:ascii="Times New Roman" w:hAnsi="Times New Roman" w:eastAsia="方正仿宋_GBK"/>
          <w:color w:val="auto"/>
          <w:sz w:val="32"/>
          <w:szCs w:val="32"/>
        </w:rPr>
        <w:t>拾</w:t>
      </w:r>
      <w:r>
        <w:rPr>
          <w:rFonts w:hint="eastAsia" w:ascii="Times New Roman" w:hAnsi="Times New Roman" w:eastAsia="方正仿宋_GBK"/>
          <w:color w:val="auto"/>
          <w:sz w:val="32"/>
          <w:szCs w:val="32"/>
          <w:lang w:eastAsia="zh-CN"/>
        </w:rPr>
        <w:t>伍</w:t>
      </w:r>
      <w:r>
        <w:rPr>
          <w:rFonts w:hint="eastAsia" w:ascii="Times New Roman" w:hAnsi="Times New Roman" w:eastAsia="方正仿宋_GBK"/>
          <w:color w:val="auto"/>
          <w:sz w:val="32"/>
          <w:szCs w:val="32"/>
        </w:rPr>
        <w:t>万</w:t>
      </w:r>
      <w:r>
        <w:rPr>
          <w:rFonts w:ascii="Times New Roman" w:hAnsi="Times New Roman" w:eastAsia="方正仿宋_GBK"/>
          <w:color w:val="auto"/>
          <w:sz w:val="32"/>
          <w:szCs w:val="32"/>
        </w:rPr>
        <w:t>元</w:t>
      </w:r>
      <w:r>
        <w:rPr>
          <w:rFonts w:hint="eastAsia" w:ascii="Times New Roman" w:hAnsi="Times New Roman" w:eastAsia="方正仿宋_GBK"/>
          <w:color w:val="auto"/>
          <w:sz w:val="32"/>
          <w:szCs w:val="32"/>
          <w:lang w:eastAsia="zh-CN"/>
        </w:rPr>
        <w:t>整</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总价最低者中标并签订合同，</w:t>
      </w:r>
      <w:r>
        <w:rPr>
          <w:rFonts w:hint="eastAsia" w:ascii="Times New Roman" w:hAnsi="Times New Roman" w:eastAsia="方正仿宋_GBK"/>
          <w:color w:val="auto"/>
          <w:sz w:val="32"/>
          <w:szCs w:val="32"/>
        </w:rPr>
        <w:t>本次单价</w:t>
      </w:r>
      <w:r>
        <w:rPr>
          <w:rFonts w:ascii="Times New Roman" w:hAnsi="Times New Roman" w:eastAsia="方正仿宋_GBK"/>
          <w:color w:val="auto"/>
          <w:sz w:val="32"/>
          <w:szCs w:val="32"/>
        </w:rPr>
        <w:t>为全费用综合</w:t>
      </w:r>
      <w:r>
        <w:rPr>
          <w:rFonts w:ascii="Times New Roman" w:hAnsi="Times New Roman" w:eastAsia="方正仿宋_GBK"/>
          <w:sz w:val="32"/>
          <w:szCs w:val="32"/>
        </w:rPr>
        <w:t>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lang w:eastAsia="zh-CN"/>
        </w:rPr>
        <w:t>等</w:t>
      </w:r>
      <w:r>
        <w:rPr>
          <w:rFonts w:ascii="Times New Roman" w:hAnsi="Times New Roman" w:eastAsia="方正仿宋_GBK"/>
          <w:sz w:val="32"/>
          <w:szCs w:val="32"/>
        </w:rPr>
        <w:t>相关标识系统安装</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且无论任何原因在合同有效期内均不得调整成交单价。</w:t>
      </w:r>
      <w:r>
        <w:rPr>
          <w:rFonts w:hint="eastAsia" w:ascii="Times New Roman" w:hAnsi="Times New Roman" w:eastAsia="方正仿宋_GBK"/>
          <w:sz w:val="32"/>
          <w:szCs w:val="32"/>
        </w:rPr>
        <w:t xml:space="preserve"> </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hint="eastAsia" w:eastAsia="方正楷体_GBK"/>
          <w:sz w:val="32"/>
          <w:szCs w:val="32"/>
          <w:lang w:eastAsia="zh-CN"/>
        </w:rPr>
        <w:t>（二）</w:t>
      </w:r>
      <w:r>
        <w:rPr>
          <w:rFonts w:eastAsia="方正楷体_GBK"/>
          <w:sz w:val="32"/>
          <w:szCs w:val="32"/>
        </w:rPr>
        <w:t>质量要求</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仿宋_GBK"/>
          <w:kern w:val="0"/>
          <w:sz w:val="32"/>
          <w:szCs w:val="32"/>
        </w:rPr>
      </w:pPr>
      <w:r>
        <w:rPr>
          <w:rFonts w:eastAsia="方正仿宋_GBK"/>
          <w:kern w:val="0"/>
          <w:sz w:val="32"/>
          <w:szCs w:val="32"/>
        </w:rPr>
        <w:t>所有产品及零部件、材料都必须是全新、未使用过且符合国家及行业颁发现行的有关设计、制造技术标准和规范，并满足采购</w:t>
      </w:r>
      <w:r>
        <w:rPr>
          <w:rFonts w:hint="eastAsia" w:eastAsia="方正仿宋_GBK"/>
          <w:kern w:val="0"/>
          <w:sz w:val="32"/>
          <w:szCs w:val="32"/>
          <w:lang w:eastAsia="zh-CN"/>
        </w:rPr>
        <w:t>人</w:t>
      </w:r>
      <w:r>
        <w:rPr>
          <w:rFonts w:eastAsia="方正仿宋_GBK"/>
          <w:kern w:val="0"/>
          <w:sz w:val="32"/>
          <w:szCs w:val="32"/>
        </w:rPr>
        <w:t>的使用要求。同时，供应商需提供样品供采购人确认后方可施工。</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eastAsia="方正楷体_GBK"/>
          <w:sz w:val="32"/>
          <w:szCs w:val="32"/>
        </w:rPr>
        <w:t>（</w:t>
      </w:r>
      <w:r>
        <w:rPr>
          <w:rFonts w:hint="eastAsia" w:eastAsia="方正楷体_GBK"/>
          <w:sz w:val="32"/>
          <w:szCs w:val="32"/>
          <w:lang w:eastAsia="zh-CN"/>
        </w:rPr>
        <w:t>三</w:t>
      </w:r>
      <w:r>
        <w:rPr>
          <w:rFonts w:eastAsia="方正楷体_GBK"/>
          <w:sz w:val="32"/>
          <w:szCs w:val="32"/>
        </w:rPr>
        <w:t>）服务要求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bookmarkStart w:id="79" w:name="_Toc204852490"/>
      <w:bookmarkStart w:id="80" w:name="_Toc25117"/>
      <w:r>
        <w:rPr>
          <w:rFonts w:eastAsia="方正仿宋_GBK"/>
          <w:b w:val="0"/>
        </w:rPr>
        <w:t>2.</w:t>
      </w:r>
      <w:r>
        <w:rPr>
          <w:rFonts w:hint="eastAsia" w:eastAsia="方正仿宋_GBK"/>
          <w:b w:val="0"/>
        </w:rPr>
        <w:t xml:space="preserve"> 该项目完工后</w:t>
      </w:r>
      <w:r>
        <w:rPr>
          <w:rFonts w:hint="eastAsia" w:eastAsia="方正仿宋_GBK"/>
          <w:b w:val="0"/>
          <w:lang w:eastAsia="zh-CN"/>
        </w:rPr>
        <w:t>采购人按采购管理办法规定组织相关部门进行整体验收，填写验收报告，双放签字认可。</w:t>
      </w:r>
      <w:bookmarkEnd w:id="79"/>
      <w:bookmarkEnd w:id="8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3. 若涉及附加服务或额外服务，采购人不支付附加和额外服务酬金）</w:t>
      </w:r>
    </w:p>
    <w:p>
      <w:pPr>
        <w:keepNext/>
        <w:keepLines w:val="0"/>
        <w:pageBreakBefore w:val="0"/>
        <w:widowControl w:val="0"/>
        <w:kinsoku/>
        <w:wordWrap/>
        <w:overflowPunct/>
        <w:topLinePunct w:val="0"/>
        <w:autoSpaceDE/>
        <w:autoSpaceDN/>
        <w:bidi w:val="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76"/>
      <w:bookmarkEnd w:id="77"/>
      <w:bookmarkEnd w:id="78"/>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81" w:name="_Toc423596041"/>
      <w:bookmarkStart w:id="82" w:name="_Toc267320049"/>
      <w:bookmarkStart w:id="83" w:name="_Toc27374"/>
      <w:bookmarkStart w:id="84" w:name="_Toc429558964"/>
      <w:bookmarkStart w:id="85" w:name="_Toc3143"/>
      <w:r>
        <w:rPr>
          <w:rFonts w:ascii="Times New Roman" w:hAnsi="Times New Roman" w:eastAsia="方正黑体_GBK"/>
          <w:b w:val="0"/>
          <w:bCs w:val="0"/>
          <w:sz w:val="32"/>
          <w:szCs w:val="32"/>
        </w:rPr>
        <w:t>一、</w:t>
      </w:r>
      <w:bookmarkEnd w:id="81"/>
      <w:bookmarkEnd w:id="82"/>
      <w:bookmarkEnd w:id="83"/>
      <w:bookmarkEnd w:id="84"/>
      <w:bookmarkStart w:id="86" w:name="_Toc267320054"/>
      <w:bookmarkStart w:id="87" w:name="_Toc423596046"/>
      <w:bookmarkStart w:id="88" w:name="_Toc429558970"/>
      <w:bookmarkStart w:id="89" w:name="_Toc27207"/>
      <w:r>
        <w:rPr>
          <w:rFonts w:ascii="Times New Roman" w:hAnsi="Times New Roman" w:eastAsia="方正黑体_GBK"/>
          <w:b w:val="0"/>
          <w:bCs w:val="0"/>
          <w:sz w:val="32"/>
          <w:szCs w:val="32"/>
        </w:rPr>
        <w:t>合同签订</w:t>
      </w:r>
      <w:bookmarkEnd w:id="85"/>
    </w:p>
    <w:p>
      <w:pPr>
        <w:pageBreakBefore w:val="0"/>
        <w:kinsoku/>
        <w:wordWrap/>
        <w:overflowPunct/>
        <w:topLinePunct w:val="0"/>
        <w:autoSpaceDE/>
        <w:autoSpaceDN/>
        <w:bidi w:val="0"/>
        <w:spacing w:line="594" w:lineRule="exact"/>
        <w:ind w:firstLine="640" w:firstLineChars="200"/>
        <w:textAlignment w:val="auto"/>
      </w:pPr>
      <w:r>
        <w:rPr>
          <w:rFonts w:eastAsia="方正仿宋_GBK"/>
          <w:sz w:val="32"/>
          <w:szCs w:val="32"/>
        </w:rPr>
        <w:t>确认供应商后</w:t>
      </w:r>
      <w:r>
        <w:rPr>
          <w:rFonts w:hint="eastAsia" w:eastAsia="方正仿宋_GBK"/>
          <w:sz w:val="32"/>
          <w:szCs w:val="32"/>
          <w:lang w:val="en-US" w:eastAsia="zh-CN"/>
        </w:rPr>
        <w:t>20</w:t>
      </w:r>
      <w:r>
        <w:rPr>
          <w:rFonts w:eastAsia="方正仿宋_GBK"/>
          <w:sz w:val="32"/>
          <w:szCs w:val="32"/>
        </w:rPr>
        <w:t>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eastAsia="方正仿宋_GBK"/>
          <w:lang w:eastAsia="zh-CN"/>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中心医院。供应商向采购人提交盖鲜章的营业执照复印件、法定代表人身份证复印件作为合同附件。</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0" w:name="_Toc24725"/>
      <w:r>
        <w:rPr>
          <w:rFonts w:ascii="Times New Roman" w:hAnsi="Times New Roman" w:eastAsia="方正黑体_GBK"/>
          <w:b w:val="0"/>
          <w:bCs w:val="0"/>
          <w:sz w:val="32"/>
          <w:szCs w:val="32"/>
        </w:rPr>
        <w:t>二、工期</w:t>
      </w:r>
      <w:bookmarkEnd w:id="90"/>
    </w:p>
    <w:p>
      <w:pPr>
        <w:pStyle w:val="3"/>
        <w:pageBreakBefore w:val="0"/>
        <w:kinsoku/>
        <w:wordWrap/>
        <w:overflowPunct/>
        <w:topLinePunct w:val="0"/>
        <w:autoSpaceDE/>
        <w:autoSpaceDN/>
        <w:bidi w:val="0"/>
        <w:spacing w:before="0" w:after="0" w:line="594" w:lineRule="exact"/>
        <w:ind w:firstLine="640" w:firstLineChars="200"/>
        <w:textAlignment w:val="auto"/>
        <w:rPr>
          <w:rFonts w:hint="eastAsia" w:ascii="方正仿宋_GBK" w:hAnsi="方正仿宋_GBK" w:eastAsia="方正仿宋_GBK" w:cs="方正仿宋_GBK"/>
          <w:b w:val="0"/>
          <w:bCs w:val="0"/>
          <w:sz w:val="24"/>
          <w:szCs w:val="24"/>
        </w:rPr>
      </w:pPr>
      <w:bookmarkStart w:id="91" w:name="_Toc13336"/>
      <w:bookmarkStart w:id="92" w:name="_Toc142990076"/>
      <w:bookmarkStart w:id="93" w:name="_Toc204852495"/>
      <w:r>
        <w:rPr>
          <w:rFonts w:hint="eastAsia" w:ascii="方正仿宋_GBK" w:hAnsi="方正仿宋_GBK" w:eastAsia="方正仿宋_GBK" w:cs="方正仿宋_GBK"/>
          <w:b w:val="0"/>
          <w:bCs w:val="0"/>
          <w:sz w:val="32"/>
          <w:szCs w:val="32"/>
        </w:rPr>
        <w:t>1. 合同签订后，在</w:t>
      </w: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rPr>
        <w:t>天之内完成合同、图纸及清单所有内容，确保该项目正常使用。</w:t>
      </w:r>
      <w:bookmarkEnd w:id="91"/>
      <w:bookmarkEnd w:id="92"/>
      <w:bookmarkEnd w:id="93"/>
    </w:p>
    <w:p>
      <w:pPr>
        <w:pageBreakBefore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工期逾期在10个日历天内完成的处违约金200元/天；逾期超</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0日历天后的处违约金500元/天；逾期超30日历天后如接到采购人书面要求供应商退场的通知后，供应商必须无条件交出项目场地，如有到场的货物自行自费撤场，否则视为无主处理。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黑体_GBK"/>
          <w:sz w:val="32"/>
          <w:szCs w:val="32"/>
        </w:rPr>
        <w:t>三、验收</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pageBreakBefore w:val="0"/>
        <w:kinsoku/>
        <w:wordWrap/>
        <w:overflowPunct/>
        <w:topLinePunct w:val="0"/>
        <w:autoSpaceDE/>
        <w:autoSpaceDN/>
        <w:bidi w:val="0"/>
        <w:spacing w:line="594"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，验收报告作为付款支付依据之一</w:t>
      </w:r>
      <w:r>
        <w:rPr>
          <w:rFonts w:hint="eastAsia" w:eastAsia="方正仿宋_GBK"/>
          <w:sz w:val="32"/>
          <w:szCs w:val="32"/>
        </w:rPr>
        <w:t>。</w:t>
      </w:r>
    </w:p>
    <w:p>
      <w:pPr>
        <w:pageBreakBefore w:val="0"/>
        <w:kinsoku/>
        <w:wordWrap/>
        <w:overflowPunct/>
        <w:topLinePunct w:val="0"/>
        <w:autoSpaceDE/>
        <w:autoSpaceDN/>
        <w:bidi w:val="0"/>
        <w:spacing w:line="594" w:lineRule="exact"/>
        <w:ind w:firstLine="640" w:firstLineChars="200"/>
        <w:textAlignment w:val="auto"/>
        <w:rPr>
          <w:rFonts w:eastAsia="方正黑体_GBK"/>
          <w:sz w:val="32"/>
          <w:szCs w:val="32"/>
        </w:rPr>
      </w:pPr>
      <w:r>
        <w:rPr>
          <w:rFonts w:eastAsia="方正黑体_GBK"/>
          <w:sz w:val="32"/>
          <w:szCs w:val="32"/>
        </w:rPr>
        <w:t>四、支付办法</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在合同签订前向采购人缴纳合同金额</w:t>
      </w:r>
      <w:r>
        <w:rPr>
          <w:rFonts w:hint="eastAsia" w:eastAsia="方正仿宋_GBK"/>
          <w:sz w:val="32"/>
          <w:szCs w:val="32"/>
          <w:lang w:val="en-US" w:eastAsia="zh-CN"/>
        </w:rPr>
        <w:t>5</w:t>
      </w:r>
      <w:r>
        <w:rPr>
          <w:rFonts w:eastAsia="方正仿宋_GBK"/>
          <w:sz w:val="32"/>
          <w:szCs w:val="32"/>
        </w:rPr>
        <w:t>%的履约保证金，未按时缴纳视为放弃</w:t>
      </w:r>
      <w:r>
        <w:rPr>
          <w:rFonts w:hint="eastAsia" w:eastAsia="方正仿宋_GBK"/>
          <w:sz w:val="32"/>
          <w:szCs w:val="32"/>
        </w:rPr>
        <w:t>中标</w:t>
      </w:r>
      <w:r>
        <w:rPr>
          <w:rFonts w:eastAsia="方正仿宋_GBK"/>
          <w:sz w:val="32"/>
          <w:szCs w:val="32"/>
        </w:rPr>
        <w:t>资格；验收合格后</w:t>
      </w:r>
      <w:r>
        <w:rPr>
          <w:rFonts w:hint="eastAsia" w:eastAsia="方正仿宋_GBK"/>
          <w:sz w:val="32"/>
          <w:szCs w:val="32"/>
        </w:rPr>
        <w:t>，</w:t>
      </w:r>
      <w:r>
        <w:rPr>
          <w:rFonts w:eastAsia="方正仿宋_GBK"/>
          <w:sz w:val="32"/>
          <w:szCs w:val="32"/>
        </w:rPr>
        <w:t>无息原路返还（如有违约情形需扣除违约处罚金额）。</w:t>
      </w:r>
    </w:p>
    <w:p>
      <w:pPr>
        <w:pStyle w:val="4"/>
        <w:pageBreakBefore w:val="0"/>
        <w:kinsoku/>
        <w:wordWrap/>
        <w:overflowPunct/>
        <w:topLinePunct w:val="0"/>
        <w:autoSpaceDE/>
        <w:autoSpaceDN/>
        <w:bidi w:val="0"/>
        <w:spacing w:before="0" w:after="0" w:line="594" w:lineRule="exact"/>
        <w:ind w:firstLine="640" w:firstLineChars="200"/>
        <w:textAlignment w:val="auto"/>
        <w:rPr>
          <w:rFonts w:hint="default" w:eastAsia="方正仿宋_GBK"/>
          <w:b w:val="0"/>
          <w:highlight w:val="yellow"/>
          <w:lang w:val="en-US" w:eastAsia="zh-CN"/>
        </w:rPr>
      </w:pPr>
      <w:bookmarkStart w:id="94" w:name="_Toc204852497"/>
      <w:bookmarkStart w:id="95" w:name="_Toc12266"/>
      <w:r>
        <w:rPr>
          <w:rFonts w:eastAsia="方正仿宋_GBK"/>
          <w:b w:val="0"/>
        </w:rPr>
        <w:t>2. 本项目</w:t>
      </w:r>
      <w:r>
        <w:rPr>
          <w:rFonts w:hint="eastAsia" w:eastAsia="方正仿宋_GBK"/>
          <w:b w:val="0"/>
          <w:lang w:eastAsia="zh-CN"/>
        </w:rPr>
        <w:t>实行分期付款</w:t>
      </w:r>
      <w:r>
        <w:rPr>
          <w:rFonts w:hint="eastAsia" w:eastAsia="方正仿宋_GBK"/>
          <w:b w:val="0"/>
        </w:rPr>
        <w:t>，</w:t>
      </w:r>
      <w:r>
        <w:rPr>
          <w:rFonts w:hint="eastAsia" w:eastAsia="方正仿宋_GBK"/>
          <w:b w:val="0"/>
          <w:lang w:eastAsia="zh-CN"/>
        </w:rPr>
        <w:t>设备安装验收合格后支付合同金额</w:t>
      </w:r>
      <w:r>
        <w:rPr>
          <w:rFonts w:hint="eastAsia" w:eastAsia="方正仿宋_GBK"/>
          <w:b w:val="0"/>
          <w:highlight w:val="none"/>
          <w:lang w:val="en-US" w:eastAsia="zh-CN"/>
        </w:rPr>
        <w:t>90</w:t>
      </w:r>
      <w:r>
        <w:rPr>
          <w:rFonts w:hint="eastAsia" w:eastAsia="方正仿宋_GBK"/>
          <w:b w:val="0"/>
          <w:highlight w:val="none"/>
        </w:rPr>
        <w:t>%</w:t>
      </w:r>
      <w:bookmarkEnd w:id="94"/>
      <w:bookmarkEnd w:id="95"/>
      <w:r>
        <w:rPr>
          <w:rFonts w:hint="eastAsia" w:eastAsia="方正仿宋_GBK"/>
          <w:b w:val="0"/>
          <w:highlight w:val="none"/>
          <w:lang w:eastAsia="zh-CN"/>
        </w:rPr>
        <w:t>，质保期满无质量问题支付尾款。</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24"/>
          <w:szCs w:val="24"/>
        </w:rPr>
      </w:pPr>
      <w:bookmarkStart w:id="96" w:name="_Toc24565"/>
      <w:r>
        <w:rPr>
          <w:rFonts w:ascii="Times New Roman" w:hAnsi="Times New Roman" w:eastAsia="方正黑体_GBK"/>
          <w:b w:val="0"/>
          <w:bCs w:val="0"/>
          <w:sz w:val="32"/>
          <w:szCs w:val="32"/>
        </w:rPr>
        <w:t>五、缺陷整改期、维保期、质保期</w:t>
      </w:r>
      <w:bookmarkEnd w:id="96"/>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w:t>
      </w:r>
      <w:r>
        <w:rPr>
          <w:rFonts w:hint="eastAsia" w:eastAsia="方正仿宋_GBK"/>
          <w:sz w:val="32"/>
          <w:szCs w:val="32"/>
          <w:u w:val="single"/>
          <w:lang w:val="en-US" w:eastAsia="zh-CN"/>
        </w:rPr>
        <w:t>1</w:t>
      </w:r>
      <w:r>
        <w:rPr>
          <w:rFonts w:hint="eastAsia" w:eastAsia="方正仿宋_GBK"/>
          <w:sz w:val="32"/>
          <w:szCs w:val="32"/>
          <w:u w:val="single"/>
        </w:rPr>
        <w:t xml:space="preserve"> </w:t>
      </w:r>
      <w:r>
        <w:rPr>
          <w:rFonts w:eastAsia="方正仿宋_GBK"/>
          <w:sz w:val="32"/>
          <w:szCs w:val="32"/>
        </w:rPr>
        <w:t>年，从验收合格之日起开始计算，除人为和不可抗力导致的损坏，整改事项全免费。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期满前需做一次全面维修、检查、维护，达到正常使用状态</w:t>
      </w:r>
      <w:r>
        <w:rPr>
          <w:rFonts w:hint="eastAsia" w:eastAsia="方正仿宋_GBK"/>
          <w:sz w:val="32"/>
          <w:szCs w:val="32"/>
          <w:lang w:eastAsia="zh-CN"/>
        </w:rPr>
        <w:t>，方可支付尾款</w:t>
      </w:r>
      <w:r>
        <w:rPr>
          <w:rFonts w:eastAsia="方正仿宋_GBK"/>
          <w:sz w:val="32"/>
          <w:szCs w:val="32"/>
        </w:rPr>
        <w:t>。</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7" w:name="_Toc24666"/>
      <w:r>
        <w:rPr>
          <w:rFonts w:ascii="Times New Roman" w:hAnsi="Times New Roman" w:eastAsia="方正黑体_GBK"/>
          <w:b w:val="0"/>
          <w:bCs w:val="0"/>
          <w:sz w:val="32"/>
          <w:szCs w:val="32"/>
        </w:rPr>
        <w:t>六、违约责任</w:t>
      </w:r>
      <w:bookmarkEnd w:id="97"/>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合同履行期间，如供应商转包给第三方，采购人可单方终止合同，并不退还履约保证金。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供应商供应的材料达不到验收要求的，自行承担退换责任。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3"/>
        <w:keepNext/>
        <w:keepLines w:val="0"/>
        <w:pageBreakBefore w:val="0"/>
        <w:widowControl w:val="0"/>
        <w:kinsoku/>
        <w:wordWrap/>
        <w:overflowPunct/>
        <w:topLinePunct w:val="0"/>
        <w:autoSpaceDE/>
        <w:autoSpaceDN/>
        <w:bidi w:val="0"/>
        <w:snapToGrid w:val="0"/>
        <w:spacing w:before="0" w:after="0" w:line="594" w:lineRule="exact"/>
        <w:ind w:firstLine="640" w:firstLineChars="200"/>
        <w:textAlignment w:val="auto"/>
        <w:rPr>
          <w:rFonts w:ascii="Times New Roman" w:hAnsi="Times New Roman" w:eastAsia="方正黑体_GBK"/>
          <w:b w:val="0"/>
          <w:bCs w:val="0"/>
          <w:sz w:val="32"/>
          <w:szCs w:val="32"/>
        </w:rPr>
      </w:pPr>
      <w:bookmarkStart w:id="98" w:name="_Toc21254"/>
      <w:r>
        <w:rPr>
          <w:rFonts w:ascii="Times New Roman" w:hAnsi="Times New Roman" w:eastAsia="方正黑体_GBK"/>
          <w:b w:val="0"/>
          <w:bCs w:val="0"/>
          <w:sz w:val="32"/>
          <w:szCs w:val="32"/>
        </w:rPr>
        <w:t>七、其他</w:t>
      </w:r>
      <w:bookmarkEnd w:id="98"/>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潜在供应商参与响应即视为完全接受询价采购文件所有条款；评审后不接受对询价采购文件的质疑和投诉。</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w:t>
      </w:r>
      <w:bookmarkStart w:id="283" w:name="_GoBack"/>
      <w:bookmarkEnd w:id="283"/>
      <w:r>
        <w:rPr>
          <w:rFonts w:eastAsia="方正仿宋_GBK"/>
          <w:sz w:val="32"/>
          <w:szCs w:val="32"/>
        </w:rPr>
        <w:t>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pStyle w:val="16"/>
        <w:pageBreakBefore w:val="0"/>
        <w:kinsoku/>
        <w:wordWrap/>
        <w:overflowPunct/>
        <w:topLinePunct w:val="0"/>
        <w:autoSpaceDE/>
        <w:autoSpaceDN/>
        <w:bidi w:val="0"/>
        <w:spacing w:before="0" w:beforeAutospacing="0" w:after="0" w:afterAutospacing="0" w:line="594" w:lineRule="exact"/>
        <w:ind w:firstLine="640" w:firstLineChars="200"/>
        <w:jc w:val="both"/>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6</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w:t>
      </w:r>
      <w:r>
        <w:rPr>
          <w:rFonts w:hint="eastAsia" w:ascii="Times New Roman" w:hAnsi="Times New Roman" w:eastAsia="方正仿宋_GBK"/>
          <w:kern w:val="2"/>
          <w:sz w:val="32"/>
          <w:szCs w:val="32"/>
          <w:lang w:eastAsia="zh-CN"/>
        </w:rPr>
        <w:t>设备全套</w:t>
      </w:r>
      <w:r>
        <w:rPr>
          <w:rFonts w:hint="eastAsia" w:ascii="Times New Roman" w:hAnsi="Times New Roman" w:eastAsia="方正仿宋_GBK"/>
          <w:kern w:val="2"/>
          <w:sz w:val="32"/>
          <w:szCs w:val="32"/>
        </w:rPr>
        <w:t>资料</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rPr>
        <w:t>采购人按照医院内控管理制度办理；未按时提供或提供资料不全，</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自行承担被审减和不能支付款项的风险。</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7</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验收合格书面交付</w:t>
      </w:r>
      <w:r>
        <w:rPr>
          <w:rFonts w:hint="eastAsia" w:eastAsia="方正仿宋_GBK"/>
          <w:sz w:val="32"/>
          <w:szCs w:val="32"/>
          <w:lang w:eastAsia="zh-CN"/>
        </w:rPr>
        <w:t>采购人</w:t>
      </w:r>
      <w:r>
        <w:rPr>
          <w:rFonts w:hint="eastAsia" w:eastAsia="方正仿宋_GBK"/>
          <w:sz w:val="32"/>
          <w:szCs w:val="32"/>
        </w:rPr>
        <w:t>前的成品保护责任由</w:t>
      </w:r>
      <w:r>
        <w:rPr>
          <w:rFonts w:hint="eastAsia" w:eastAsia="方正仿宋_GBK"/>
          <w:sz w:val="32"/>
          <w:szCs w:val="32"/>
          <w:lang w:eastAsia="zh-CN"/>
        </w:rPr>
        <w:t>供应商</w:t>
      </w:r>
      <w:r>
        <w:rPr>
          <w:rFonts w:hint="eastAsia" w:eastAsia="方正仿宋_GBK"/>
          <w:sz w:val="32"/>
          <w:szCs w:val="32"/>
        </w:rPr>
        <w:t>承担，</w:t>
      </w:r>
      <w:r>
        <w:rPr>
          <w:rFonts w:hint="eastAsia" w:eastAsia="方正仿宋_GBK"/>
          <w:sz w:val="32"/>
          <w:szCs w:val="32"/>
          <w:lang w:eastAsia="zh-CN"/>
        </w:rPr>
        <w:t>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pageBreakBefore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8</w:t>
      </w:r>
      <w:r>
        <w:rPr>
          <w:rFonts w:hint="eastAsia" w:ascii="Times New Roman" w:hAnsi="Times New Roman" w:eastAsia="方正仿宋_GBK"/>
          <w:kern w:val="2"/>
          <w:sz w:val="32"/>
          <w:szCs w:val="32"/>
        </w:rPr>
        <w:t xml:space="preserve">. </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支付费用。</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9</w:t>
      </w:r>
      <w:r>
        <w:rPr>
          <w:rFonts w:eastAsia="方正仿宋_GBK"/>
          <w:sz w:val="32"/>
          <w:szCs w:val="32"/>
        </w:rPr>
        <w:t xml:space="preserve">.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白天施工，要求施工单位</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9" w:name="_Toc12500"/>
      <w:r>
        <w:rPr>
          <w:rFonts w:ascii="Times New Roman" w:hAnsi="Times New Roman" w:eastAsia="方正黑体_GBK"/>
          <w:b w:val="0"/>
          <w:bCs w:val="0"/>
          <w:sz w:val="32"/>
          <w:szCs w:val="32"/>
        </w:rPr>
        <w:t>八、争议解决</w:t>
      </w:r>
      <w:bookmarkEnd w:id="99"/>
    </w:p>
    <w:p>
      <w:pPr>
        <w:pStyle w:val="3"/>
        <w:pageBreakBefore w:val="0"/>
        <w:kinsoku/>
        <w:wordWrap/>
        <w:overflowPunct/>
        <w:topLinePunct w:val="0"/>
        <w:autoSpaceDE/>
        <w:autoSpaceDN/>
        <w:bidi w:val="0"/>
        <w:spacing w:before="0" w:after="0" w:line="594" w:lineRule="exact"/>
        <w:ind w:firstLine="640" w:firstLineChars="200"/>
        <w:textAlignment w:val="auto"/>
        <w:rPr>
          <w:rFonts w:hint="eastAsia" w:ascii="方正仿宋_GBK" w:hAnsi="方正仿宋_GBK" w:eastAsia="方正仿宋_GBK" w:cs="方正仿宋_GBK"/>
          <w:b w:val="0"/>
          <w:bCs w:val="0"/>
          <w:sz w:val="32"/>
          <w:szCs w:val="32"/>
        </w:rPr>
      </w:pPr>
      <w:bookmarkStart w:id="100" w:name="_Toc3174"/>
      <w:bookmarkStart w:id="101" w:name="_Toc204852503"/>
      <w:r>
        <w:rPr>
          <w:rFonts w:hint="eastAsia" w:ascii="方正仿宋_GBK" w:hAnsi="方正仿宋_GBK" w:eastAsia="方正仿宋_GBK" w:cs="方正仿宋_GBK"/>
          <w:b w:val="0"/>
          <w:bCs w:val="0"/>
          <w:sz w:val="32"/>
          <w:szCs w:val="32"/>
          <w:lang w:eastAsia="zh-CN"/>
        </w:rPr>
        <w:t>采购人与供应商</w:t>
      </w:r>
      <w:r>
        <w:rPr>
          <w:rFonts w:hint="eastAsia" w:ascii="方正仿宋_GBK" w:hAnsi="方正仿宋_GBK" w:eastAsia="方正仿宋_GBK" w:cs="方正仿宋_GBK"/>
          <w:b w:val="0"/>
          <w:bCs w:val="0"/>
          <w:sz w:val="32"/>
          <w:szCs w:val="32"/>
        </w:rPr>
        <w:t>双方在合同履行中发生的任何争议，应</w:t>
      </w:r>
      <w:r>
        <w:rPr>
          <w:rFonts w:hint="eastAsia" w:ascii="方正仿宋_GBK" w:hAnsi="方正仿宋_GBK" w:eastAsia="方正仿宋_GBK" w:cs="方正仿宋_GBK"/>
          <w:b w:val="0"/>
          <w:bCs w:val="0"/>
          <w:sz w:val="32"/>
          <w:szCs w:val="32"/>
          <w:lang w:eastAsia="zh-CN"/>
        </w:rPr>
        <w:t>友好</w:t>
      </w:r>
      <w:r>
        <w:rPr>
          <w:rFonts w:hint="eastAsia" w:ascii="方正仿宋_GBK" w:hAnsi="方正仿宋_GBK" w:eastAsia="方正仿宋_GBK" w:cs="方正仿宋_GBK"/>
          <w:b w:val="0"/>
          <w:bCs w:val="0"/>
          <w:sz w:val="32"/>
          <w:szCs w:val="32"/>
        </w:rPr>
        <w:t>协商解决。协商不成任何一方均有权向</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所在地人民法院提起诉讼。</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为实现债权支出的诉讼费、律师费、执行费、鉴定费、差旅费等由</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承担。仲裁或诉讼进行过程中，双方将继续履行本合同未涉</w:t>
      </w:r>
      <w:r>
        <w:rPr>
          <w:rFonts w:hint="eastAsia" w:ascii="方正仿宋_GBK" w:hAnsi="方正仿宋_GBK" w:eastAsia="方正仿宋_GBK" w:cs="方正仿宋_GBK"/>
          <w:b w:val="0"/>
          <w:bCs w:val="0"/>
          <w:sz w:val="32"/>
          <w:szCs w:val="32"/>
          <w:lang w:eastAsia="zh-CN"/>
        </w:rPr>
        <w:t>及</w:t>
      </w:r>
      <w:r>
        <w:rPr>
          <w:rFonts w:hint="eastAsia" w:ascii="方正仿宋_GBK" w:hAnsi="方正仿宋_GBK" w:eastAsia="方正仿宋_GBK" w:cs="方正仿宋_GBK"/>
          <w:b w:val="0"/>
          <w:bCs w:val="0"/>
          <w:sz w:val="32"/>
          <w:szCs w:val="32"/>
        </w:rPr>
        <w:t>诉讼的其它部分。</w:t>
      </w:r>
      <w:bookmarkEnd w:id="100"/>
      <w:bookmarkEnd w:id="101"/>
    </w:p>
    <w:p>
      <w:pPr>
        <w:pStyle w:val="3"/>
        <w:spacing w:line="240" w:lineRule="auto"/>
        <w:ind w:firstLine="643" w:firstLineChars="200"/>
        <w:rPr>
          <w:rFonts w:ascii="Times New Roman" w:hAnsi="Times New Roman" w:eastAsia="方正黑体_GBK"/>
          <w:sz w:val="32"/>
          <w:szCs w:val="32"/>
        </w:rPr>
      </w:pPr>
    </w:p>
    <w:bookmarkEnd w:id="86"/>
    <w:bookmarkEnd w:id="87"/>
    <w:bookmarkEnd w:id="88"/>
    <w:bookmarkEnd w:id="89"/>
    <w:p>
      <w:pPr>
        <w:pStyle w:val="2"/>
        <w:spacing w:before="0" w:beforeLines="0" w:after="0" w:afterLines="0" w:line="240" w:lineRule="auto"/>
        <w:rPr>
          <w:sz w:val="36"/>
          <w:szCs w:val="36"/>
        </w:rPr>
      </w:pPr>
      <w:bookmarkStart w:id="102" w:name="_Toc429558971"/>
      <w:bookmarkStart w:id="103" w:name="_Toc12972"/>
      <w:bookmarkStart w:id="104" w:name="_Toc423596047"/>
      <w:r>
        <w:rPr>
          <w:sz w:val="36"/>
          <w:szCs w:val="36"/>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5" w:name="_Toc20141"/>
      <w:r>
        <w:rPr>
          <w:rFonts w:hint="eastAsia" w:ascii="方正小标宋_GBK" w:hAnsi="方正小标宋_GBK" w:eastAsia="方正小标宋_GBK" w:cs="方正小标宋_GBK"/>
          <w:sz w:val="44"/>
          <w:szCs w:val="44"/>
        </w:rPr>
        <w:t xml:space="preserve">第四篇  </w:t>
      </w:r>
      <w:bookmarkEnd w:id="102"/>
      <w:bookmarkEnd w:id="103"/>
      <w:bookmarkEnd w:id="104"/>
      <w:bookmarkStart w:id="106" w:name="_Toc7719"/>
      <w:bookmarkStart w:id="107" w:name="_Toc429558982"/>
      <w:bookmarkStart w:id="108" w:name="_Toc423596058"/>
      <w:r>
        <w:rPr>
          <w:rFonts w:hint="eastAsia" w:ascii="方正小标宋_GBK" w:hAnsi="方正小标宋_GBK" w:eastAsia="方正小标宋_GBK" w:cs="方正小标宋_GBK"/>
          <w:sz w:val="44"/>
          <w:szCs w:val="44"/>
        </w:rPr>
        <w:t>供应商须知</w:t>
      </w:r>
      <w:bookmarkEnd w:id="105"/>
      <w:bookmarkEnd w:id="106"/>
      <w:bookmarkEnd w:id="107"/>
      <w:bookmarkEnd w:id="108"/>
    </w:p>
    <w:p>
      <w:pPr>
        <w:pStyle w:val="3"/>
        <w:spacing w:before="0" w:after="0" w:line="594" w:lineRule="exact"/>
        <w:ind w:firstLine="643" w:firstLineChars="200"/>
        <w:rPr>
          <w:rFonts w:ascii="Times New Roman" w:hAnsi="Times New Roman" w:eastAsia="方正黑体_GBK"/>
          <w:sz w:val="32"/>
          <w:szCs w:val="32"/>
        </w:rPr>
      </w:pPr>
      <w:bookmarkStart w:id="109" w:name="_Toc429558983"/>
      <w:bookmarkStart w:id="110" w:name="_Toc423596059"/>
      <w:bookmarkStart w:id="111" w:name="_Toc23684"/>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2" w:name="_Toc11543"/>
      <w:r>
        <w:rPr>
          <w:rFonts w:ascii="Times New Roman" w:hAnsi="Times New Roman" w:eastAsia="方正黑体_GBK"/>
          <w:b w:val="0"/>
          <w:bCs w:val="0"/>
          <w:sz w:val="32"/>
          <w:szCs w:val="32"/>
        </w:rPr>
        <w:t>一、</w:t>
      </w:r>
      <w:bookmarkEnd w:id="109"/>
      <w:bookmarkEnd w:id="110"/>
      <w:bookmarkEnd w:id="111"/>
      <w:r>
        <w:rPr>
          <w:rFonts w:ascii="Times New Roman" w:hAnsi="Times New Roman" w:eastAsia="方正黑体_GBK"/>
          <w:b w:val="0"/>
          <w:bCs w:val="0"/>
          <w:sz w:val="32"/>
          <w:szCs w:val="32"/>
        </w:rPr>
        <w:t>供应商条件</w:t>
      </w:r>
      <w:bookmarkEnd w:id="112"/>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3" w:name="_Toc423596060"/>
      <w:bookmarkStart w:id="114" w:name="_Toc429558984"/>
      <w:bookmarkStart w:id="115" w:name="_Toc24833"/>
      <w:bookmarkStart w:id="116" w:name="_Toc30094"/>
      <w:r>
        <w:rPr>
          <w:rFonts w:ascii="Times New Roman" w:hAnsi="Times New Roman" w:eastAsia="方正黑体_GBK"/>
          <w:b w:val="0"/>
          <w:bCs w:val="0"/>
          <w:sz w:val="32"/>
          <w:szCs w:val="32"/>
        </w:rPr>
        <w:t>二、</w:t>
      </w:r>
      <w:bookmarkEnd w:id="113"/>
      <w:bookmarkEnd w:id="114"/>
      <w:bookmarkEnd w:id="115"/>
      <w:r>
        <w:rPr>
          <w:rFonts w:ascii="Times New Roman" w:hAnsi="Times New Roman" w:eastAsia="方正黑体_GBK"/>
          <w:b w:val="0"/>
          <w:bCs w:val="0"/>
          <w:sz w:val="32"/>
          <w:szCs w:val="32"/>
        </w:rPr>
        <w:t>询价</w:t>
      </w:r>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文件</w:t>
      </w:r>
      <w:bookmarkEnd w:id="116"/>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7" w:name="_Toc423596066"/>
      <w:bookmarkStart w:id="118" w:name="_Toc429558990"/>
      <w:bookmarkStart w:id="119" w:name="_Toc771"/>
      <w:bookmarkStart w:id="120" w:name="_Toc14008"/>
      <w:r>
        <w:rPr>
          <w:rFonts w:hint="eastAsia" w:ascii="Times New Roman" w:hAnsi="Times New Roman" w:eastAsia="方正黑体_GBK"/>
          <w:b w:val="0"/>
          <w:bCs w:val="0"/>
          <w:sz w:val="32"/>
          <w:szCs w:val="32"/>
          <w:lang w:eastAsia="zh-CN"/>
        </w:rPr>
        <w:t>三</w:t>
      </w:r>
      <w:r>
        <w:rPr>
          <w:rFonts w:ascii="Times New Roman" w:hAnsi="Times New Roman" w:eastAsia="方正黑体_GBK"/>
          <w:b w:val="0"/>
          <w:bCs w:val="0"/>
          <w:sz w:val="32"/>
          <w:szCs w:val="32"/>
        </w:rPr>
        <w:t>、</w:t>
      </w:r>
      <w:bookmarkEnd w:id="117"/>
      <w:bookmarkEnd w:id="118"/>
      <w:bookmarkEnd w:id="119"/>
      <w:bookmarkStart w:id="121" w:name="_Toc489278111"/>
      <w:bookmarkStart w:id="122" w:name="_Toc342913392"/>
      <w:bookmarkStart w:id="123" w:name="_Toc102227318"/>
      <w:bookmarkStart w:id="124" w:name="_Toc29844"/>
      <w:bookmarkStart w:id="125" w:name="_Toc426965632"/>
      <w:bookmarkStart w:id="126" w:name="_Toc179714297"/>
      <w:bookmarkStart w:id="127" w:name="_Toc487204781"/>
      <w:bookmarkStart w:id="128" w:name="_Toc10324"/>
      <w:bookmarkStart w:id="129" w:name="_Toc895"/>
      <w:bookmarkStart w:id="130" w:name="_Toc429558991"/>
      <w:bookmarkStart w:id="131" w:name="_Toc423596067"/>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要求</w:t>
      </w:r>
      <w:bookmarkEnd w:id="120"/>
      <w:bookmarkEnd w:id="121"/>
      <w:bookmarkEnd w:id="122"/>
      <w:bookmarkEnd w:id="123"/>
      <w:bookmarkEnd w:id="124"/>
      <w:bookmarkEnd w:id="125"/>
      <w:bookmarkEnd w:id="126"/>
      <w:bookmarkEnd w:id="127"/>
      <w:bookmarkEnd w:id="128"/>
      <w:bookmarkEnd w:id="12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2"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2"/>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3"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3"/>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4"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4"/>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5"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5"/>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6"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36"/>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黑体_GBK" w:cs="Times New Roman"/>
          <w:b w:val="0"/>
          <w:bCs w:val="0"/>
          <w:sz w:val="32"/>
          <w:szCs w:val="32"/>
          <w:lang w:val="en-US"/>
        </w:rPr>
      </w:pPr>
      <w:bookmarkStart w:id="137" w:name="_Toc10172"/>
      <w:bookmarkStart w:id="138" w:name="_Toc11361"/>
      <w:bookmarkStart w:id="139" w:name="_Toc65660358"/>
      <w:bookmarkStart w:id="140" w:name="_Toc14702"/>
      <w:bookmarkStart w:id="141" w:name="_Toc6242"/>
      <w:bookmarkStart w:id="142" w:name="_Toc16840"/>
      <w:bookmarkStart w:id="143" w:name="_Toc110325241"/>
      <w:bookmarkStart w:id="144" w:name="_Toc423596064"/>
      <w:bookmarkStart w:id="145" w:name="_Toc429558988"/>
      <w:bookmarkStart w:id="146" w:name="_Toc24286"/>
      <w:r>
        <w:rPr>
          <w:rFonts w:hint="eastAsia" w:ascii="Times New Roman" w:hAnsi="Times New Roman" w:eastAsia="方正黑体_GBK" w:cs="Times New Roman"/>
          <w:b w:val="0"/>
          <w:bCs w:val="0"/>
          <w:sz w:val="32"/>
          <w:szCs w:val="32"/>
          <w:lang w:val="en-US"/>
        </w:rPr>
        <w:t>四、成交供应商的确定和变更</w:t>
      </w:r>
      <w:bookmarkEnd w:id="137"/>
      <w:bookmarkEnd w:id="138"/>
      <w:bookmarkEnd w:id="139"/>
      <w:bookmarkEnd w:id="140"/>
      <w:bookmarkEnd w:id="141"/>
      <w:bookmarkEnd w:id="142"/>
      <w:bookmarkEnd w:id="143"/>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47" w:name="_Toc24509"/>
      <w:r>
        <w:rPr>
          <w:rFonts w:hint="eastAsia" w:ascii="Times New Roman" w:hAnsi="Times New Roman" w:eastAsia="方正黑体_GBK"/>
          <w:b w:val="0"/>
          <w:bCs w:val="0"/>
          <w:sz w:val="32"/>
          <w:szCs w:val="32"/>
          <w:lang w:eastAsia="zh-CN"/>
        </w:rPr>
        <w:t>五</w:t>
      </w:r>
      <w:r>
        <w:rPr>
          <w:rFonts w:ascii="Times New Roman" w:hAnsi="Times New Roman" w:eastAsia="方正黑体_GBK"/>
          <w:b w:val="0"/>
          <w:bCs w:val="0"/>
          <w:sz w:val="32"/>
          <w:szCs w:val="32"/>
        </w:rPr>
        <w:t>、</w:t>
      </w:r>
      <w:bookmarkEnd w:id="144"/>
      <w:bookmarkEnd w:id="145"/>
      <w:bookmarkEnd w:id="146"/>
      <w:bookmarkStart w:id="148" w:name="_Toc429558989"/>
      <w:bookmarkStart w:id="149" w:name="_Toc15148"/>
      <w:bookmarkStart w:id="150" w:name="_Toc423596065"/>
      <w:r>
        <w:rPr>
          <w:rFonts w:ascii="Times New Roman" w:hAnsi="Times New Roman" w:eastAsia="方正黑体_GBK"/>
          <w:b w:val="0"/>
          <w:bCs w:val="0"/>
          <w:sz w:val="32"/>
          <w:szCs w:val="32"/>
          <w:lang w:val="en-US"/>
        </w:rPr>
        <w:t>成交</w:t>
      </w:r>
      <w:r>
        <w:rPr>
          <w:rFonts w:ascii="Times New Roman" w:hAnsi="Times New Roman" w:eastAsia="方正黑体_GBK"/>
          <w:b w:val="0"/>
          <w:bCs w:val="0"/>
          <w:sz w:val="32"/>
          <w:szCs w:val="32"/>
        </w:rPr>
        <w:t>通知书</w:t>
      </w:r>
      <w:bookmarkEnd w:id="147"/>
      <w:bookmarkEnd w:id="148"/>
      <w:bookmarkEnd w:id="149"/>
      <w:bookmarkEnd w:id="15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黑体_GBK" w:cs="Times New Roman"/>
          <w:b w:val="0"/>
          <w:bCs w:val="0"/>
          <w:sz w:val="32"/>
          <w:szCs w:val="32"/>
          <w:lang w:eastAsia="zh-CN"/>
        </w:rPr>
      </w:pPr>
      <w:bookmarkStart w:id="151" w:name="_Toc31082"/>
      <w:bookmarkStart w:id="152" w:name="_Toc110325243"/>
      <w:bookmarkStart w:id="153" w:name="_Toc1010"/>
      <w:bookmarkStart w:id="154" w:name="_Toc18996"/>
      <w:bookmarkStart w:id="155" w:name="_Toc30909"/>
      <w:bookmarkStart w:id="156" w:name="_Toc65660360"/>
      <w:bookmarkStart w:id="157" w:name="_Toc19942"/>
      <w:r>
        <w:rPr>
          <w:rFonts w:hint="eastAsia" w:ascii="Times New Roman" w:hAnsi="Times New Roman" w:eastAsia="方正黑体_GBK" w:cs="Times New Roman"/>
          <w:b w:val="0"/>
          <w:bCs w:val="0"/>
          <w:sz w:val="32"/>
          <w:szCs w:val="32"/>
        </w:rPr>
        <w:t>六、质疑</w:t>
      </w:r>
      <w:bookmarkEnd w:id="151"/>
      <w:bookmarkEnd w:id="152"/>
      <w:bookmarkEnd w:id="153"/>
      <w:bookmarkEnd w:id="154"/>
      <w:bookmarkEnd w:id="155"/>
      <w:bookmarkEnd w:id="156"/>
      <w:r>
        <w:rPr>
          <w:rFonts w:hint="eastAsia" w:ascii="Times New Roman" w:hAnsi="Times New Roman" w:eastAsia="方正黑体_GBK" w:cs="Times New Roman"/>
          <w:b w:val="0"/>
          <w:bCs w:val="0"/>
          <w:sz w:val="32"/>
          <w:szCs w:val="32"/>
          <w:lang w:eastAsia="zh-CN"/>
        </w:rPr>
        <w:t>处理</w:t>
      </w:r>
      <w:bookmarkEnd w:id="157"/>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58" w:name="_Toc24641"/>
      <w:r>
        <w:rPr>
          <w:rFonts w:hint="eastAsia" w:ascii="Times New Roman" w:hAnsi="Times New Roman" w:eastAsia="方正黑体_GBK"/>
          <w:b w:val="0"/>
          <w:bCs w:val="0"/>
          <w:sz w:val="32"/>
          <w:szCs w:val="32"/>
          <w:lang w:val="en-US" w:eastAsia="zh-CN"/>
        </w:rPr>
        <w:t>七</w:t>
      </w:r>
      <w:r>
        <w:rPr>
          <w:rFonts w:ascii="Times New Roman" w:hAnsi="Times New Roman" w:eastAsia="方正黑体_GBK"/>
          <w:b w:val="0"/>
          <w:bCs w:val="0"/>
          <w:sz w:val="32"/>
          <w:szCs w:val="32"/>
        </w:rPr>
        <w:t>、</w:t>
      </w:r>
      <w:bookmarkStart w:id="159" w:name="_Toc10718"/>
      <w:r>
        <w:rPr>
          <w:rFonts w:ascii="Times New Roman" w:hAnsi="Times New Roman" w:eastAsia="方正黑体_GBK"/>
          <w:b w:val="0"/>
          <w:bCs w:val="0"/>
          <w:sz w:val="32"/>
          <w:szCs w:val="32"/>
        </w:rPr>
        <w:t>签订合同</w:t>
      </w:r>
      <w:bookmarkEnd w:id="130"/>
      <w:bookmarkEnd w:id="131"/>
      <w:bookmarkEnd w:id="158"/>
      <w:bookmarkEnd w:id="15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0" w:name="_Toc423596068"/>
      <w:bookmarkStart w:id="161" w:name="_Toc429558992"/>
      <w:r>
        <w:rPr>
          <w:sz w:val="36"/>
          <w:szCs w:val="36"/>
        </w:rPr>
        <w:br w:type="page"/>
      </w:r>
      <w:bookmarkStart w:id="162" w:name="_Toc24195"/>
      <w:bookmarkStart w:id="163" w:name="_Toc31282"/>
      <w:bookmarkStart w:id="164" w:name="_Toc106034789"/>
      <w:bookmarkStart w:id="165" w:name="_Toc13277"/>
      <w:bookmarkStart w:id="166" w:name="_Toc5088"/>
      <w:bookmarkStart w:id="167" w:name="_Toc14835"/>
      <w:bookmarkStart w:id="168" w:name="_Toc65660349"/>
      <w:bookmarkStart w:id="169" w:name="_Toc16123"/>
      <w:bookmarkStart w:id="170"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2"/>
      <w:bookmarkEnd w:id="163"/>
      <w:bookmarkEnd w:id="164"/>
      <w:bookmarkEnd w:id="165"/>
      <w:bookmarkEnd w:id="166"/>
      <w:bookmarkEnd w:id="167"/>
      <w:bookmarkEnd w:id="168"/>
      <w:bookmarkEnd w:id="169"/>
    </w:p>
    <w:p>
      <w:pPr>
        <w:pStyle w:val="3"/>
        <w:pageBreakBefore w:val="0"/>
        <w:widowControl w:val="0"/>
        <w:kinsoku/>
        <w:wordWrap/>
        <w:overflowPunct/>
        <w:topLinePunct w:val="0"/>
        <w:autoSpaceDE/>
        <w:autoSpaceDN/>
        <w:bidi w:val="0"/>
        <w:snapToGrid w:val="0"/>
        <w:spacing w:before="0" w:after="0" w:line="594" w:lineRule="exact"/>
        <w:ind w:firstLine="482" w:firstLineChars="200"/>
        <w:textAlignment w:val="auto"/>
        <w:rPr>
          <w:rFonts w:hint="eastAsia" w:cs="宋体"/>
          <w:b/>
          <w:color w:val="auto"/>
          <w:sz w:val="24"/>
          <w:szCs w:val="24"/>
          <w:highlight w:val="none"/>
        </w:rPr>
      </w:pPr>
      <w:bookmarkStart w:id="171" w:name="_Toc64732012"/>
      <w:bookmarkStart w:id="172" w:name="_Toc65660350"/>
      <w:bookmarkStart w:id="173" w:name="_Toc21008"/>
      <w:bookmarkStart w:id="174" w:name="_Toc5167"/>
      <w:bookmarkStart w:id="175" w:name="_Toc110325233"/>
      <w:bookmarkStart w:id="176" w:name="_Toc27932"/>
      <w:bookmarkStart w:id="177" w:name="_Toc9361"/>
    </w:p>
    <w:p>
      <w:pPr>
        <w:pStyle w:val="3"/>
        <w:pageBreakBefore w:val="0"/>
        <w:widowControl w:val="0"/>
        <w:kinsoku/>
        <w:wordWrap/>
        <w:overflowPunct/>
        <w:topLinePunct w:val="0"/>
        <w:autoSpaceDE/>
        <w:autoSpaceDN/>
        <w:bidi w:val="0"/>
        <w:snapToGrid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78" w:name="_Toc2405"/>
      <w:bookmarkStart w:id="179" w:name="_Toc30067"/>
      <w:r>
        <w:rPr>
          <w:rFonts w:hint="eastAsia" w:ascii="方正黑体_GBK" w:hAnsi="方正黑体_GBK" w:eastAsia="方正黑体_GBK" w:cs="方正黑体_GBK"/>
          <w:b w:val="0"/>
          <w:bCs/>
          <w:color w:val="auto"/>
          <w:sz w:val="32"/>
          <w:szCs w:val="32"/>
          <w:highlight w:val="none"/>
        </w:rPr>
        <w:t>一、采购程序</w:t>
      </w:r>
      <w:bookmarkEnd w:id="171"/>
      <w:bookmarkEnd w:id="172"/>
      <w:bookmarkEnd w:id="173"/>
      <w:bookmarkEnd w:id="174"/>
      <w:bookmarkEnd w:id="175"/>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restart"/>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0" w:name="_Toc64732013"/>
      <w:bookmarkStart w:id="181" w:name="_Toc65660351"/>
      <w:bookmarkStart w:id="182" w:name="_Toc5149"/>
      <w:bookmarkStart w:id="183" w:name="_Toc11713"/>
      <w:bookmarkStart w:id="184" w:name="_Toc19562"/>
      <w:bookmarkStart w:id="185" w:name="_Toc30639"/>
      <w:bookmarkStart w:id="186" w:name="_Toc23695"/>
      <w:bookmarkStart w:id="187" w:name="_Toc110325234"/>
      <w:bookmarkStart w:id="188" w:name="_Toc9761"/>
      <w:r>
        <w:rPr>
          <w:rFonts w:hint="eastAsia" w:ascii="方正黑体_GBK" w:hAnsi="方正黑体_GBK" w:eastAsia="方正黑体_GBK" w:cs="方正黑体_GBK"/>
          <w:b w:val="0"/>
          <w:bCs/>
          <w:color w:val="auto"/>
          <w:sz w:val="32"/>
          <w:szCs w:val="32"/>
          <w:highlight w:val="none"/>
        </w:rPr>
        <w:t>二、评定成交的标准</w:t>
      </w:r>
      <w:bookmarkEnd w:id="180"/>
      <w:bookmarkEnd w:id="181"/>
      <w:bookmarkEnd w:id="182"/>
      <w:bookmarkEnd w:id="183"/>
      <w:bookmarkEnd w:id="184"/>
      <w:bookmarkEnd w:id="185"/>
      <w:bookmarkEnd w:id="186"/>
      <w:bookmarkEnd w:id="187"/>
      <w:bookmarkEnd w:id="188"/>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9" w:name="_Toc29113"/>
      <w:bookmarkStart w:id="190" w:name="_Toc12644"/>
      <w:bookmarkStart w:id="191" w:name="_Toc65660352"/>
      <w:bookmarkStart w:id="192" w:name="_Toc110325235"/>
      <w:bookmarkStart w:id="193" w:name="_Toc19201"/>
      <w:bookmarkStart w:id="194" w:name="_Toc30285"/>
      <w:bookmarkStart w:id="195" w:name="_Toc19473"/>
      <w:bookmarkStart w:id="196" w:name="_Toc29625"/>
      <w:r>
        <w:rPr>
          <w:rFonts w:hint="eastAsia" w:ascii="方正黑体_GBK" w:hAnsi="方正黑体_GBK" w:eastAsia="方正黑体_GBK" w:cs="方正黑体_GBK"/>
          <w:b w:val="0"/>
          <w:bCs/>
          <w:color w:val="auto"/>
          <w:sz w:val="32"/>
          <w:szCs w:val="32"/>
          <w:highlight w:val="none"/>
        </w:rPr>
        <w:t>三、无效</w:t>
      </w:r>
      <w:bookmarkEnd w:id="189"/>
      <w:bookmarkEnd w:id="190"/>
      <w:bookmarkEnd w:id="191"/>
      <w:r>
        <w:rPr>
          <w:rFonts w:hint="eastAsia" w:ascii="方正黑体_GBK" w:hAnsi="方正黑体_GBK" w:eastAsia="方正黑体_GBK" w:cs="方正黑体_GBK"/>
          <w:b w:val="0"/>
          <w:bCs/>
          <w:color w:val="auto"/>
          <w:sz w:val="32"/>
          <w:szCs w:val="32"/>
          <w:highlight w:val="none"/>
        </w:rPr>
        <w:t>报价</w:t>
      </w:r>
      <w:bookmarkEnd w:id="192"/>
      <w:bookmarkEnd w:id="193"/>
      <w:bookmarkEnd w:id="194"/>
      <w:bookmarkEnd w:id="195"/>
      <w:bookmarkEnd w:id="196"/>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7" w:name="_Toc29298"/>
      <w:bookmarkStart w:id="198" w:name="_Toc110325236"/>
      <w:bookmarkStart w:id="199" w:name="_Toc653"/>
      <w:bookmarkStart w:id="200" w:name="_Toc27706"/>
      <w:bookmarkStart w:id="201" w:name="_Toc28422"/>
      <w:bookmarkStart w:id="202" w:name="_Toc18112"/>
      <w:bookmarkStart w:id="203" w:name="_Toc65660353"/>
      <w:bookmarkStart w:id="204" w:name="_Toc22716"/>
      <w:r>
        <w:rPr>
          <w:rFonts w:hint="eastAsia" w:ascii="方正黑体_GBK" w:hAnsi="方正黑体_GBK" w:eastAsia="方正黑体_GBK" w:cs="方正黑体_GBK"/>
          <w:b w:val="0"/>
          <w:bCs/>
          <w:color w:val="auto"/>
          <w:sz w:val="32"/>
          <w:szCs w:val="32"/>
          <w:highlight w:val="none"/>
        </w:rPr>
        <w:t>四、采购终止</w:t>
      </w:r>
      <w:bookmarkEnd w:id="197"/>
      <w:bookmarkEnd w:id="198"/>
      <w:bookmarkEnd w:id="199"/>
      <w:bookmarkEnd w:id="200"/>
      <w:bookmarkEnd w:id="201"/>
      <w:bookmarkEnd w:id="202"/>
      <w:bookmarkEnd w:id="203"/>
      <w:bookmarkEnd w:id="204"/>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5"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0"/>
      <w:bookmarkEnd w:id="161"/>
      <w:bookmarkEnd w:id="170"/>
      <w:bookmarkEnd w:id="205"/>
    </w:p>
    <w:p>
      <w:bookmarkStart w:id="206" w:name="_Toc277084870"/>
      <w:bookmarkStart w:id="207" w:name="_Toc423596069"/>
      <w:bookmarkStart w:id="208" w:name="_Toc285722712"/>
    </w:p>
    <w:bookmarkEnd w:id="206"/>
    <w:bookmarkEnd w:id="207"/>
    <w:bookmarkEnd w:id="208"/>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09" w:name="_Hlt41879464"/>
      <w:bookmarkEnd w:id="209"/>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0"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0"/>
    </w:p>
    <w:p>
      <w:pPr>
        <w:snapToGrid w:val="0"/>
        <w:spacing w:line="594" w:lineRule="exact"/>
        <w:ind w:firstLine="640" w:firstLineChars="200"/>
        <w:rPr>
          <w:rFonts w:eastAsia="方正黑体_GBK"/>
          <w:bCs/>
          <w:sz w:val="32"/>
          <w:szCs w:val="32"/>
        </w:rPr>
      </w:pPr>
    </w:p>
    <w:p>
      <w:pPr>
        <w:pStyle w:val="3"/>
        <w:spacing w:line="594" w:lineRule="exact"/>
        <w:ind w:firstLine="643" w:firstLineChars="200"/>
        <w:rPr>
          <w:rFonts w:ascii="方正黑体_GBK" w:hAnsi="方正黑体_GBK" w:eastAsia="方正黑体_GBK" w:cs="方正黑体_GBK"/>
          <w:sz w:val="32"/>
          <w:szCs w:val="32"/>
        </w:rPr>
      </w:pPr>
      <w:bookmarkStart w:id="211" w:name="_Toc13969"/>
      <w:bookmarkStart w:id="212" w:name="_Toc6899"/>
      <w:r>
        <w:rPr>
          <w:rFonts w:hint="eastAsia" w:ascii="方正黑体_GBK" w:hAnsi="方正黑体_GBK" w:eastAsia="方正黑体_GBK" w:cs="方正黑体_GBK"/>
          <w:sz w:val="32"/>
          <w:szCs w:val="32"/>
        </w:rPr>
        <w:t>一、经济部分</w:t>
      </w:r>
      <w:bookmarkEnd w:id="211"/>
      <w:bookmarkEnd w:id="212"/>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3"/>
        <w:spacing w:line="594" w:lineRule="exact"/>
        <w:ind w:firstLine="643" w:firstLineChars="200"/>
        <w:rPr>
          <w:rFonts w:ascii="方正黑体_GBK" w:hAnsi="方正黑体_GBK" w:eastAsia="方正黑体_GBK" w:cs="方正黑体_GBK"/>
          <w:sz w:val="32"/>
          <w:szCs w:val="32"/>
        </w:rPr>
      </w:pPr>
      <w:bookmarkStart w:id="213" w:name="_Toc5784"/>
      <w:bookmarkStart w:id="214" w:name="_Toc29711"/>
      <w:r>
        <w:rPr>
          <w:rFonts w:hint="eastAsia" w:ascii="方正黑体_GBK" w:hAnsi="方正黑体_GBK" w:eastAsia="方正黑体_GBK" w:cs="方正黑体_GBK"/>
          <w:sz w:val="32"/>
          <w:szCs w:val="32"/>
        </w:rPr>
        <w:t>二、资格条件及其他</w:t>
      </w:r>
      <w:bookmarkEnd w:id="213"/>
      <w:bookmarkEnd w:id="214"/>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w:t>
      </w: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3"/>
        <w:spacing w:line="594" w:lineRule="exact"/>
        <w:ind w:firstLine="643" w:firstLineChars="200"/>
        <w:rPr>
          <w:rFonts w:ascii="方正黑体_GBK" w:hAnsi="方正黑体_GBK" w:eastAsia="方正黑体_GBK" w:cs="方正黑体_GBK"/>
          <w:sz w:val="32"/>
          <w:szCs w:val="32"/>
        </w:rPr>
      </w:pPr>
      <w:bookmarkStart w:id="215" w:name="_Toc429584888"/>
      <w:bookmarkStart w:id="216" w:name="_Toc27782"/>
      <w:bookmarkStart w:id="217" w:name="_Toc15280"/>
      <w:bookmarkStart w:id="218" w:name="_Toc20175"/>
      <w:r>
        <w:rPr>
          <w:rFonts w:hint="eastAsia" w:ascii="方正黑体_GBK" w:hAnsi="方正黑体_GBK" w:eastAsia="方正黑体_GBK" w:cs="方正黑体_GBK"/>
          <w:sz w:val="32"/>
          <w:szCs w:val="32"/>
        </w:rPr>
        <w:t>三、</w:t>
      </w:r>
      <w:bookmarkEnd w:id="215"/>
      <w:r>
        <w:rPr>
          <w:rFonts w:hint="eastAsia" w:ascii="方正黑体_GBK" w:hAnsi="方正黑体_GBK" w:eastAsia="方正黑体_GBK" w:cs="方正黑体_GBK"/>
          <w:sz w:val="32"/>
          <w:szCs w:val="32"/>
        </w:rPr>
        <w:t>其他应提供的资料（如有）</w:t>
      </w:r>
      <w:bookmarkEnd w:id="216"/>
      <w:bookmarkEnd w:id="217"/>
      <w:bookmarkEnd w:id="218"/>
    </w:p>
    <w:p>
      <w:pPr>
        <w:spacing w:line="594" w:lineRule="exact"/>
        <w:ind w:firstLine="640" w:firstLineChars="200"/>
        <w:rPr>
          <w:sz w:val="24"/>
          <w:szCs w:val="24"/>
        </w:rPr>
      </w:pPr>
      <w:r>
        <w:rPr>
          <w:rFonts w:eastAsia="方正仿宋_GBK"/>
          <w:sz w:val="32"/>
          <w:szCs w:val="32"/>
        </w:rPr>
        <w:t>其他与项目有关的资料加盖</w:t>
      </w:r>
      <w:r>
        <w:rPr>
          <w:rFonts w:hint="eastAsia" w:ascii="方正仿宋_GBK" w:hAnsi="方正仿宋_GBK" w:eastAsia="方正仿宋_GBK" w:cs="方正仿宋_GBK"/>
          <w:sz w:val="32"/>
          <w:szCs w:val="32"/>
          <w:lang w:eastAsia="zh-CN"/>
        </w:rPr>
        <w:t>供应商</w:t>
      </w:r>
      <w:r>
        <w:rPr>
          <w:rFonts w:eastAsia="方正仿宋_GBK"/>
          <w:sz w:val="32"/>
          <w:szCs w:val="32"/>
        </w:rPr>
        <w:t>公章</w:t>
      </w:r>
    </w:p>
    <w:p>
      <w:pPr>
        <w:snapToGrid w:val="0"/>
        <w:spacing w:line="520" w:lineRule="exact"/>
        <w:ind w:firstLine="560" w:firstLineChars="200"/>
        <w:rPr>
          <w:rFonts w:eastAsia="方正仿宋_GBK"/>
          <w:b/>
          <w:sz w:val="32"/>
          <w:szCs w:val="32"/>
        </w:rPr>
      </w:pPr>
      <w:r>
        <w:br w:type="page"/>
      </w:r>
      <w:bookmarkStart w:id="219" w:name="_Toc429584884"/>
      <w:bookmarkStart w:id="220" w:name="_Toc12859"/>
      <w:r>
        <w:rPr>
          <w:rFonts w:eastAsia="方正黑体_GBK"/>
          <w:bCs/>
          <w:sz w:val="32"/>
          <w:szCs w:val="32"/>
        </w:rPr>
        <w:t>一、经济</w:t>
      </w:r>
      <w:bookmarkEnd w:id="219"/>
      <w:r>
        <w:rPr>
          <w:rFonts w:eastAsia="方正黑体_GBK"/>
          <w:bCs/>
          <w:sz w:val="32"/>
          <w:szCs w:val="32"/>
        </w:rPr>
        <w:t>部分</w:t>
      </w:r>
      <w:bookmarkEnd w:id="220"/>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eastAsia="zh-CN"/>
        </w:rPr>
        <w:t>供应商名称</w:t>
      </w:r>
      <w:r>
        <w:rPr>
          <w:rFonts w:eastAsia="方正仿宋_GBK"/>
          <w:sz w:val="32"/>
          <w:szCs w:val="32"/>
        </w:rPr>
        <w:t>（公章）：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pStyle w:val="4"/>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eastAsia="方正仿宋_GBK"/>
          <w:sz w:val="32"/>
          <w:szCs w:val="32"/>
          <w:u w:val="single"/>
        </w:rPr>
        <w:t>施工单位名称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供应商名称</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（施工单位法定代表人名称）</w:t>
      </w:r>
      <w:r>
        <w:rPr>
          <w:rFonts w:eastAsia="方正仿宋_GBK"/>
          <w:sz w:val="32"/>
          <w:szCs w:val="32"/>
        </w:rPr>
        <w:t>是</w:t>
      </w:r>
      <w:r>
        <w:rPr>
          <w:rFonts w:eastAsia="方正仿宋_GBK"/>
          <w:sz w:val="32"/>
          <w:szCs w:val="32"/>
          <w:u w:val="single"/>
        </w:rPr>
        <w:t>（施工单位名称）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供应商名称</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eastAsia="方正仿宋_GBK"/>
          <w:sz w:val="32"/>
          <w:szCs w:val="32"/>
          <w:u w:val="single"/>
        </w:rPr>
        <w:t>施工单位名称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被列入《重庆市工程建设领域询价采购参与询价采购信用管理暂行办法》规定的重点关注名单且记分达到12分且在记分有效期内；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3. 被列入《重庆市工程建设领域询价采购参与询价采购信用管理暂行办法》规定的重庆市工程建设领域询价采购参与询价采购失信惩戒对象名单（以下称黑名单）且在记分有效期内；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4. 被国家、重庆市（含市或任意区县）有关行政部门处以暂停参与询价采购资格行政处罚，且在处罚期限内；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5. 被重庆市住房和城乡建设主管部门暂停在渝承揽新业务且在暂停期内。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hint="eastAsia" w:eastAsia="方正仿宋_GBK"/>
          <w:sz w:val="32"/>
          <w:szCs w:val="32"/>
          <w:lang w:eastAsia="zh-CN"/>
        </w:rPr>
        <w:t>供应商名称</w:t>
      </w:r>
      <w:r>
        <w:rPr>
          <w:rFonts w:eastAsia="方正仿宋_GBK"/>
          <w:sz w:val="32"/>
          <w:szCs w:val="32"/>
        </w:rPr>
        <w:t>（公章）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440" w:lineRule="exact"/>
        <w:ind w:firstLine="640" w:firstLineChars="200"/>
        <w:rPr>
          <w:rFonts w:eastAsia="方正仿宋_GBK"/>
          <w:sz w:val="32"/>
          <w:szCs w:val="32"/>
        </w:rPr>
      </w:pPr>
      <w:bookmarkStart w:id="221" w:name="_Toc429560010"/>
      <w:bookmarkStart w:id="222" w:name="_Toc13134"/>
      <w:bookmarkStart w:id="223" w:name="_Toc429553157"/>
      <w:bookmarkStart w:id="224" w:name="_Toc429559034"/>
      <w:bookmarkStart w:id="225" w:name="_Toc476231760"/>
      <w:r>
        <w:rPr>
          <w:rFonts w:eastAsia="方正楷体_GBK"/>
          <w:sz w:val="32"/>
          <w:szCs w:val="32"/>
        </w:rPr>
        <w:t>（</w:t>
      </w:r>
      <w:r>
        <w:rPr>
          <w:rFonts w:hint="eastAsia" w:eastAsia="方正楷体_GBK"/>
          <w:sz w:val="32"/>
          <w:szCs w:val="32"/>
          <w:lang w:eastAsia="zh-CN"/>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hint="eastAsia" w:ascii="方正仿宋_GB2312" w:hAnsi="方正仿宋_GB2312" w:eastAsia="方正仿宋_GB2312" w:cs="方正仿宋_GB2312"/>
          <w:sz w:val="32"/>
          <w:szCs w:val="32"/>
        </w:rPr>
      </w:pPr>
    </w:p>
    <w:p>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pPr>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pPr>
        <w:jc w:val="right"/>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（六）特定资格条证明文件（如有）</w:t>
      </w:r>
    </w:p>
    <w:p>
      <w:pPr>
        <w:rPr>
          <w:rFonts w:hint="eastAsia" w:ascii="方正仿宋_GBK" w:hAnsi="方正仿宋_GBK" w:eastAsia="方正仿宋_GBK" w:cs="方正仿宋_GBK"/>
          <w:sz w:val="32"/>
          <w:szCs w:val="32"/>
          <w:lang w:eastAsia="zh-CN"/>
        </w:rPr>
      </w:pPr>
    </w:p>
    <w:p>
      <w:pPr>
        <w:pStyle w:val="4"/>
      </w:pPr>
    </w:p>
    <w:p>
      <w:pPr>
        <w:rPr>
          <w:rFonts w:hint="eastAsia" w:eastAsia="方正楷体_GBK"/>
          <w:sz w:val="32"/>
          <w:szCs w:val="32"/>
        </w:rPr>
      </w:pPr>
    </w:p>
    <w:p>
      <w:pPr>
        <w:rPr>
          <w:rFonts w:hint="eastAsia"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（七）</w:t>
      </w:r>
      <w:bookmarkStart w:id="226" w:name="_Toc161727403"/>
      <w:r>
        <w:rPr>
          <w:rFonts w:hint="eastAsia" w:eastAsia="方正楷体_GBK"/>
          <w:sz w:val="32"/>
          <w:szCs w:val="32"/>
        </w:rPr>
        <w:t>商务条款差异表</w:t>
      </w:r>
      <w:bookmarkEnd w:id="221"/>
      <w:bookmarkEnd w:id="222"/>
      <w:bookmarkEnd w:id="223"/>
      <w:bookmarkEnd w:id="224"/>
      <w:bookmarkEnd w:id="225"/>
      <w:bookmarkEnd w:id="226"/>
    </w:p>
    <w:p>
      <w:pPr>
        <w:pStyle w:val="10"/>
        <w:tabs>
          <w:tab w:val="left" w:pos="6300"/>
        </w:tabs>
        <w:snapToGrid w:val="0"/>
        <w:outlineLvl w:val="0"/>
        <w:rPr>
          <w:rFonts w:hint="eastAsia" w:ascii="方正仿宋_GBK" w:hAnsi="宋体" w:eastAsia="方正仿宋_GBK"/>
          <w:color w:val="000000"/>
          <w:sz w:val="24"/>
          <w:szCs w:val="24"/>
          <w:u w:val="single"/>
        </w:rPr>
      </w:pPr>
      <w:bookmarkStart w:id="227" w:name="_Toc429553158"/>
      <w:bookmarkStart w:id="228" w:name="_Toc429559035"/>
      <w:bookmarkStart w:id="229" w:name="_Toc30242"/>
      <w:bookmarkStart w:id="230" w:name="_Toc429560011"/>
      <w:bookmarkStart w:id="231" w:name="_Toc476231761"/>
      <w:r>
        <w:rPr>
          <w:rFonts w:hint="eastAsia" w:ascii="方正仿宋_GBK" w:hAnsi="宋体" w:eastAsia="方正仿宋_GBK"/>
          <w:color w:val="000000"/>
          <w:sz w:val="24"/>
          <w:szCs w:val="24"/>
        </w:rPr>
        <w:t>采购项目名称：</w:t>
      </w:r>
      <w:bookmarkEnd w:id="227"/>
      <w:bookmarkEnd w:id="228"/>
      <w:bookmarkEnd w:id="229"/>
      <w:bookmarkEnd w:id="230"/>
      <w:bookmarkEnd w:id="231"/>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2" w:name="_Toc28751"/>
            <w:bookmarkStart w:id="233" w:name="_Toc429560012"/>
            <w:bookmarkStart w:id="234" w:name="_Toc429553159"/>
            <w:bookmarkStart w:id="235" w:name="_Toc476231762"/>
            <w:bookmarkStart w:id="236" w:name="_Toc429559036"/>
            <w:r>
              <w:rPr>
                <w:rFonts w:hint="eastAsia" w:ascii="方正仿宋_GBK" w:hAnsi="宋体" w:eastAsia="方正仿宋_GBK"/>
                <w:color w:val="000000"/>
                <w:sz w:val="24"/>
                <w:szCs w:val="24"/>
              </w:rPr>
              <w:t>序号</w:t>
            </w:r>
            <w:bookmarkEnd w:id="232"/>
            <w:bookmarkEnd w:id="233"/>
            <w:bookmarkEnd w:id="234"/>
            <w:bookmarkEnd w:id="235"/>
            <w:bookmarkEnd w:id="236"/>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7" w:name="_Toc21690"/>
            <w:bookmarkStart w:id="238" w:name="_Toc429553160"/>
            <w:bookmarkStart w:id="239" w:name="_Toc429559037"/>
            <w:bookmarkStart w:id="240" w:name="_Toc476231763"/>
            <w:bookmarkStart w:id="241" w:name="_Toc429560013"/>
            <w:r>
              <w:rPr>
                <w:rFonts w:hint="eastAsia" w:ascii="方正仿宋_GBK" w:hAnsi="宋体" w:eastAsia="方正仿宋_GBK"/>
                <w:color w:val="000000"/>
                <w:sz w:val="24"/>
                <w:szCs w:val="24"/>
              </w:rPr>
              <w:t>招标商务要求</w:t>
            </w:r>
            <w:bookmarkEnd w:id="237"/>
            <w:bookmarkEnd w:id="238"/>
            <w:bookmarkEnd w:id="239"/>
            <w:bookmarkEnd w:id="240"/>
            <w:bookmarkEnd w:id="241"/>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2" w:name="_Toc429559038"/>
            <w:bookmarkStart w:id="243" w:name="_Toc429560014"/>
            <w:bookmarkStart w:id="244" w:name="_Toc476231764"/>
            <w:bookmarkStart w:id="245" w:name="_Toc7636"/>
            <w:bookmarkStart w:id="246" w:name="_Toc429553161"/>
            <w:r>
              <w:rPr>
                <w:rFonts w:hint="eastAsia" w:ascii="方正仿宋_GBK" w:hAnsi="宋体" w:eastAsia="方正仿宋_GBK"/>
                <w:color w:val="000000"/>
                <w:sz w:val="24"/>
                <w:szCs w:val="24"/>
              </w:rPr>
              <w:t>投标商务应答</w:t>
            </w:r>
            <w:bookmarkEnd w:id="242"/>
            <w:bookmarkEnd w:id="243"/>
            <w:bookmarkEnd w:id="244"/>
            <w:bookmarkEnd w:id="245"/>
            <w:bookmarkEnd w:id="246"/>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7" w:name="_Toc429559039"/>
            <w:bookmarkStart w:id="248" w:name="_Toc429560015"/>
            <w:bookmarkStart w:id="249" w:name="_Toc476231765"/>
            <w:bookmarkStart w:id="250" w:name="_Toc20969"/>
            <w:bookmarkStart w:id="251" w:name="_Toc429553162"/>
            <w:r>
              <w:rPr>
                <w:rFonts w:hint="eastAsia" w:ascii="方正仿宋_GBK" w:hAnsi="宋体" w:eastAsia="方正仿宋_GBK"/>
                <w:color w:val="000000"/>
                <w:sz w:val="24"/>
                <w:szCs w:val="24"/>
              </w:rPr>
              <w:t>差异说明</w:t>
            </w:r>
            <w:bookmarkEnd w:id="247"/>
            <w:bookmarkEnd w:id="248"/>
            <w:bookmarkEnd w:id="249"/>
            <w:bookmarkEnd w:id="250"/>
            <w:bookmarkEnd w:id="2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hint="eastAsia" w:ascii="方正仿宋_GBK" w:eastAsia="方正仿宋_GBK"/>
          <w:color w:val="000000"/>
          <w:sz w:val="24"/>
          <w:szCs w:val="24"/>
        </w:rPr>
      </w:pPr>
    </w:p>
    <w:p>
      <w:pPr>
        <w:pStyle w:val="4"/>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hint="eastAsia" w:ascii="方正仿宋_GBK" w:hAnsi="宋体" w:eastAsia="方正仿宋_GBK"/>
          <w:color w:val="000000"/>
          <w:sz w:val="24"/>
          <w:szCs w:val="24"/>
          <w:u w:val="single"/>
        </w:rPr>
      </w:pPr>
      <w:bookmarkStart w:id="252" w:name="_Toc429553163"/>
      <w:bookmarkStart w:id="253" w:name="_Toc429559041"/>
      <w:bookmarkStart w:id="254" w:name="_Toc476231767"/>
      <w:bookmarkStart w:id="255" w:name="_Toc429560017"/>
      <w:bookmarkStart w:id="256" w:name="_Toc27564"/>
      <w:bookmarkStart w:id="257" w:name="_Toc322965786"/>
      <w:r>
        <w:rPr>
          <w:rFonts w:hint="eastAsia" w:ascii="方正仿宋_GBK" w:hAnsi="宋体" w:eastAsia="方正仿宋_GBK"/>
          <w:color w:val="000000"/>
          <w:sz w:val="24"/>
          <w:szCs w:val="24"/>
        </w:rPr>
        <w:t>采购项目名称：</w:t>
      </w:r>
      <w:bookmarkEnd w:id="252"/>
      <w:bookmarkEnd w:id="253"/>
      <w:bookmarkEnd w:id="254"/>
      <w:bookmarkEnd w:id="255"/>
      <w:bookmarkEnd w:id="256"/>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58" w:name="_Toc429560018"/>
            <w:bookmarkStart w:id="259" w:name="_Toc476231768"/>
            <w:bookmarkStart w:id="260" w:name="_Toc429559042"/>
            <w:bookmarkStart w:id="261" w:name="_Toc429553164"/>
            <w:bookmarkStart w:id="262" w:name="_Toc9324"/>
            <w:r>
              <w:rPr>
                <w:rFonts w:hint="eastAsia" w:ascii="方正仿宋_GBK" w:hAnsi="宋体" w:eastAsia="方正仿宋_GBK"/>
                <w:color w:val="000000"/>
                <w:sz w:val="24"/>
                <w:szCs w:val="24"/>
              </w:rPr>
              <w:t>序号</w:t>
            </w:r>
            <w:bookmarkEnd w:id="258"/>
            <w:bookmarkEnd w:id="259"/>
            <w:bookmarkEnd w:id="260"/>
            <w:bookmarkEnd w:id="261"/>
            <w:bookmarkEnd w:id="262"/>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3" w:name="_Toc429559043"/>
            <w:bookmarkStart w:id="264" w:name="_Toc429560019"/>
            <w:bookmarkStart w:id="265" w:name="_Toc476231769"/>
            <w:bookmarkStart w:id="266" w:name="_Toc11794"/>
            <w:bookmarkStart w:id="267" w:name="_Toc429553165"/>
            <w:r>
              <w:rPr>
                <w:rFonts w:hint="eastAsia" w:ascii="方正仿宋_GBK" w:hAnsi="宋体" w:eastAsia="方正仿宋_GBK"/>
                <w:color w:val="000000"/>
                <w:sz w:val="24"/>
                <w:szCs w:val="24"/>
              </w:rPr>
              <w:t>招标要求</w:t>
            </w:r>
            <w:bookmarkEnd w:id="263"/>
            <w:bookmarkEnd w:id="264"/>
            <w:bookmarkEnd w:id="265"/>
            <w:bookmarkEnd w:id="266"/>
            <w:bookmarkEnd w:id="267"/>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8" w:name="_Toc429559044"/>
            <w:bookmarkStart w:id="269" w:name="_Toc429560020"/>
            <w:bookmarkStart w:id="270" w:name="_Toc5412"/>
            <w:bookmarkStart w:id="271" w:name="_Toc476231770"/>
            <w:bookmarkStart w:id="272" w:name="_Toc429553166"/>
            <w:r>
              <w:rPr>
                <w:rFonts w:hint="eastAsia" w:ascii="方正仿宋_GBK" w:hAnsi="宋体" w:eastAsia="方正仿宋_GBK"/>
                <w:color w:val="000000"/>
                <w:sz w:val="24"/>
                <w:szCs w:val="24"/>
              </w:rPr>
              <w:t>投标应答</w:t>
            </w:r>
            <w:bookmarkEnd w:id="268"/>
            <w:bookmarkEnd w:id="269"/>
            <w:bookmarkEnd w:id="270"/>
            <w:bookmarkEnd w:id="271"/>
            <w:bookmarkEnd w:id="272"/>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73" w:name="_Toc429560021"/>
            <w:bookmarkStart w:id="274" w:name="_Toc13523"/>
            <w:bookmarkStart w:id="275" w:name="_Toc429559045"/>
            <w:bookmarkStart w:id="276" w:name="_Toc476231771"/>
            <w:bookmarkStart w:id="277" w:name="_Toc429553167"/>
            <w:r>
              <w:rPr>
                <w:rFonts w:hint="eastAsia" w:ascii="方正仿宋_GBK" w:hAnsi="宋体" w:eastAsia="方正仿宋_GBK"/>
                <w:color w:val="000000"/>
                <w:sz w:val="24"/>
                <w:szCs w:val="24"/>
              </w:rPr>
              <w:t>差异说明</w:t>
            </w:r>
            <w:bookmarkEnd w:id="273"/>
            <w:bookmarkEnd w:id="274"/>
            <w:bookmarkEnd w:id="275"/>
            <w:bookmarkEnd w:id="276"/>
            <w:bookmarkEnd w:id="2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78" w:name="_Toc423596076"/>
      <w:bookmarkStart w:id="279" w:name="_Toc429559046"/>
    </w:p>
    <w:p>
      <w:pPr>
        <w:pStyle w:val="3"/>
        <w:spacing w:line="240" w:lineRule="auto"/>
        <w:ind w:firstLine="482" w:firstLineChars="200"/>
        <w:rPr>
          <w:rFonts w:hint="eastAsia" w:ascii="方正黑体_GBK" w:eastAsia="方正黑体_GBK"/>
          <w:color w:val="000000"/>
          <w:sz w:val="24"/>
          <w:szCs w:val="24"/>
        </w:rPr>
      </w:pPr>
      <w:bookmarkStart w:id="280" w:name="_Toc14519"/>
      <w:bookmarkStart w:id="281" w:name="_Toc29764"/>
    </w:p>
    <w:p>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57"/>
    <w:bookmarkEnd w:id="278"/>
    <w:bookmarkEnd w:id="279"/>
    <w:bookmarkEnd w:id="280"/>
    <w:bookmarkEnd w:id="281"/>
    <w:p>
      <w:pPr>
        <w:pStyle w:val="3"/>
        <w:spacing w:line="594" w:lineRule="exact"/>
        <w:ind w:firstLine="643" w:firstLineChars="200"/>
        <w:rPr>
          <w:rFonts w:ascii="方正黑体_GBK" w:hAnsi="方正黑体_GBK" w:eastAsia="方正黑体_GBK" w:cs="方正黑体_GBK"/>
          <w:sz w:val="32"/>
          <w:szCs w:val="32"/>
        </w:rPr>
      </w:pPr>
      <w:bookmarkStart w:id="282" w:name="_Toc113"/>
      <w:r>
        <w:rPr>
          <w:rFonts w:hint="eastAsia" w:ascii="方正黑体_GBK" w:hAnsi="方正黑体_GBK" w:eastAsia="方正黑体_GBK" w:cs="方正黑体_GBK"/>
          <w:sz w:val="32"/>
          <w:szCs w:val="32"/>
        </w:rPr>
        <w:t>三、其他应提供的资料（如有）</w:t>
      </w:r>
      <w:bookmarkEnd w:id="282"/>
    </w:p>
    <w:p>
      <w:pPr>
        <w:spacing w:line="594" w:lineRule="exact"/>
        <w:ind w:firstLine="640" w:firstLineChars="200"/>
        <w:rPr>
          <w:sz w:val="32"/>
          <w:szCs w:val="32"/>
        </w:rPr>
      </w:pPr>
      <w:r>
        <w:rPr>
          <w:rFonts w:eastAsia="方正仿宋_GBK"/>
          <w:sz w:val="32"/>
          <w:szCs w:val="32"/>
        </w:rPr>
        <w:t>其他与项目有关的资料加盖</w:t>
      </w:r>
      <w:r>
        <w:rPr>
          <w:rFonts w:hint="eastAsia" w:eastAsia="方正仿宋_GBK"/>
          <w:sz w:val="32"/>
          <w:szCs w:val="32"/>
          <w:lang w:eastAsia="zh-CN"/>
        </w:rPr>
        <w:t>供应商</w:t>
      </w:r>
      <w:r>
        <w:rPr>
          <w:rFonts w:eastAsia="方正仿宋_GBK"/>
          <w:sz w:val="32"/>
          <w:szCs w:val="32"/>
        </w:rPr>
        <w:t>公章</w:t>
      </w:r>
    </w:p>
    <w:p>
      <w:pPr>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1"/>
        <w:sz w:val="24"/>
      </w:rPr>
      <w:instrText xml:space="preserve"> PAGE </w:instrText>
    </w:r>
    <w:r>
      <w:rPr>
        <w:sz w:val="24"/>
      </w:rPr>
      <w:fldChar w:fldCharType="separate"/>
    </w:r>
    <w:r>
      <w:rPr>
        <w:rStyle w:val="21"/>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D3671"/>
    <w:multiLevelType w:val="singleLevel"/>
    <w:tmpl w:val="45FD3671"/>
    <w:lvl w:ilvl="0" w:tentative="0">
      <w:start w:val="1"/>
      <w:numFmt w:val="chineseCounting"/>
      <w:suff w:val="nothing"/>
      <w:lvlText w:val="%1、"/>
      <w:lvlJc w:val="left"/>
      <w:rPr>
        <w:rFonts w:hint="eastAsia"/>
      </w:rPr>
    </w:lvl>
  </w:abstractNum>
  <w:abstractNum w:abstractNumId="1">
    <w:nsid w:val="75E95788"/>
    <w:multiLevelType w:val="singleLevel"/>
    <w:tmpl w:val="75E957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4854128"/>
    <w:rsid w:val="04AB3787"/>
    <w:rsid w:val="07033CDF"/>
    <w:rsid w:val="072416DF"/>
    <w:rsid w:val="075B2D98"/>
    <w:rsid w:val="07A43A93"/>
    <w:rsid w:val="0E911B31"/>
    <w:rsid w:val="0F82094F"/>
    <w:rsid w:val="1132587C"/>
    <w:rsid w:val="13426DE2"/>
    <w:rsid w:val="172639F6"/>
    <w:rsid w:val="19AD0CCF"/>
    <w:rsid w:val="19EB305D"/>
    <w:rsid w:val="1AB41559"/>
    <w:rsid w:val="1BB85735"/>
    <w:rsid w:val="1BF475CD"/>
    <w:rsid w:val="1EAC0BFA"/>
    <w:rsid w:val="1FBE455D"/>
    <w:rsid w:val="1FC924F4"/>
    <w:rsid w:val="21557526"/>
    <w:rsid w:val="216E35C5"/>
    <w:rsid w:val="2403533D"/>
    <w:rsid w:val="24D854CE"/>
    <w:rsid w:val="27BE1684"/>
    <w:rsid w:val="2AE515F3"/>
    <w:rsid w:val="2D06333F"/>
    <w:rsid w:val="2E1B215E"/>
    <w:rsid w:val="2EC10104"/>
    <w:rsid w:val="33C66D61"/>
    <w:rsid w:val="33E71FFB"/>
    <w:rsid w:val="340C0688"/>
    <w:rsid w:val="342118B1"/>
    <w:rsid w:val="3465053C"/>
    <w:rsid w:val="361419C9"/>
    <w:rsid w:val="36395B1E"/>
    <w:rsid w:val="36971A09"/>
    <w:rsid w:val="37AB76C4"/>
    <w:rsid w:val="3A173499"/>
    <w:rsid w:val="3E6A66F5"/>
    <w:rsid w:val="41261D0C"/>
    <w:rsid w:val="42FE0449"/>
    <w:rsid w:val="436B2FD6"/>
    <w:rsid w:val="445B4B03"/>
    <w:rsid w:val="487A6E22"/>
    <w:rsid w:val="48C72B25"/>
    <w:rsid w:val="49AA27DD"/>
    <w:rsid w:val="4A852CCB"/>
    <w:rsid w:val="4AB443EC"/>
    <w:rsid w:val="4AC220EA"/>
    <w:rsid w:val="4F4153DA"/>
    <w:rsid w:val="52906F26"/>
    <w:rsid w:val="52F36670"/>
    <w:rsid w:val="549C44FA"/>
    <w:rsid w:val="574E7C6D"/>
    <w:rsid w:val="57DE5FDC"/>
    <w:rsid w:val="5B1C48DF"/>
    <w:rsid w:val="606C1074"/>
    <w:rsid w:val="61684E6F"/>
    <w:rsid w:val="6321333D"/>
    <w:rsid w:val="63DB105B"/>
    <w:rsid w:val="653F186C"/>
    <w:rsid w:val="6AFF0A2D"/>
    <w:rsid w:val="6BD66460"/>
    <w:rsid w:val="6F301467"/>
    <w:rsid w:val="6F474039"/>
    <w:rsid w:val="6F683A5D"/>
    <w:rsid w:val="72293080"/>
    <w:rsid w:val="753164B5"/>
    <w:rsid w:val="77473F30"/>
    <w:rsid w:val="7ABC59B1"/>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4"/>
    <w:next w:val="1"/>
    <w:link w:val="28"/>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5"/>
    <w:semiHidden/>
    <w:qFormat/>
    <w:uiPriority w:val="0"/>
    <w:pPr>
      <w:jc w:val="left"/>
    </w:pPr>
    <w:rPr>
      <w:sz w:val="21"/>
      <w:szCs w:val="24"/>
    </w:rPr>
  </w:style>
  <w:style w:type="paragraph" w:styleId="7">
    <w:name w:val="Body Text"/>
    <w:basedOn w:val="1"/>
    <w:link w:val="34"/>
    <w:semiHidden/>
    <w:unhideWhenUsed/>
    <w:qFormat/>
    <w:uiPriority w:val="99"/>
    <w:pPr>
      <w:spacing w:after="120"/>
    </w:pPr>
  </w:style>
  <w:style w:type="paragraph" w:styleId="8">
    <w:name w:val="Body Text Indent"/>
    <w:basedOn w:val="1"/>
    <w:link w:val="29"/>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8"/>
    <w:qFormat/>
    <w:uiPriority w:val="0"/>
    <w:rPr>
      <w:rFonts w:asciiTheme="minorHAnsi" w:hAnsiTheme="minorHAnsi" w:eastAsiaTheme="minorEastAsia" w:cstheme="minorBidi"/>
    </w:rPr>
  </w:style>
  <w:style w:type="paragraph" w:styleId="11">
    <w:name w:val="Balloon Text"/>
    <w:basedOn w:val="1"/>
    <w:link w:val="36"/>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7"/>
    <w:semiHidden/>
    <w:unhideWhenUsed/>
    <w:qFormat/>
    <w:uiPriority w:val="99"/>
    <w:rPr>
      <w:b/>
      <w:bCs/>
      <w:sz w:val="28"/>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semiHidden/>
    <w:qFormat/>
    <w:uiPriority w:val="0"/>
    <w:rPr>
      <w:sz w:val="21"/>
      <w:szCs w:val="21"/>
    </w:rPr>
  </w:style>
  <w:style w:type="paragraph" w:customStyle="1" w:styleId="24">
    <w:name w:val="引用1"/>
    <w:basedOn w:val="1"/>
    <w:next w:val="1"/>
    <w:qFormat/>
    <w:uiPriority w:val="99"/>
    <w:rPr>
      <w:i/>
      <w:iCs/>
      <w:color w:val="000000"/>
      <w:kern w:val="0"/>
      <w:sz w:val="22"/>
    </w:rPr>
  </w:style>
  <w:style w:type="character" w:customStyle="1" w:styleId="25">
    <w:name w:val="标题 1 字符"/>
    <w:basedOn w:val="20"/>
    <w:link w:val="2"/>
    <w:qFormat/>
    <w:uiPriority w:val="0"/>
    <w:rPr>
      <w:rFonts w:ascii="Times New Roman" w:hAnsi="Times New Roman" w:eastAsia="黑体" w:cs="Times New Roman"/>
      <w:sz w:val="44"/>
      <w:szCs w:val="20"/>
    </w:rPr>
  </w:style>
  <w:style w:type="character" w:customStyle="1" w:styleId="26">
    <w:name w:val="标题 2 字符"/>
    <w:basedOn w:val="20"/>
    <w:qFormat/>
    <w:uiPriority w:val="0"/>
    <w:rPr>
      <w:rFonts w:asciiTheme="majorHAnsi" w:hAnsiTheme="majorHAnsi" w:eastAsiaTheme="majorEastAsia" w:cstheme="majorBidi"/>
      <w:b/>
      <w:bCs/>
      <w:sz w:val="32"/>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标题 2 字符1"/>
    <w:link w:val="3"/>
    <w:qFormat/>
    <w:uiPriority w:val="0"/>
    <w:rPr>
      <w:rFonts w:ascii="宋体" w:hAnsi="宋体" w:eastAsia="宋体" w:cs="Times New Roman"/>
      <w:sz w:val="28"/>
      <w:szCs w:val="20"/>
      <w:lang w:val="zh-CN" w:eastAsia="zh-CN"/>
    </w:rPr>
  </w:style>
  <w:style w:type="character" w:customStyle="1" w:styleId="29">
    <w:name w:val="正文文本缩进 字符"/>
    <w:basedOn w:val="20"/>
    <w:link w:val="8"/>
    <w:qFormat/>
    <w:uiPriority w:val="0"/>
    <w:rPr>
      <w:rFonts w:ascii="Times New Roman" w:hAnsi="Times New Roman" w:eastAsia="宋体" w:cs="Times New Roman"/>
      <w:sz w:val="44"/>
      <w:szCs w:val="20"/>
    </w:rPr>
  </w:style>
  <w:style w:type="character" w:customStyle="1" w:styleId="30">
    <w:name w:val="页脚 字符"/>
    <w:basedOn w:val="20"/>
    <w:semiHidden/>
    <w:qFormat/>
    <w:uiPriority w:val="99"/>
    <w:rPr>
      <w:rFonts w:ascii="Times New Roman" w:hAnsi="Times New Roman" w:eastAsia="宋体" w:cs="Times New Roman"/>
      <w:sz w:val="18"/>
      <w:szCs w:val="18"/>
    </w:rPr>
  </w:style>
  <w:style w:type="character" w:customStyle="1" w:styleId="31">
    <w:name w:val="页脚 字符1"/>
    <w:link w:val="12"/>
    <w:qFormat/>
    <w:uiPriority w:val="99"/>
    <w:rPr>
      <w:rFonts w:ascii="Times New Roman" w:hAnsi="Times New Roman" w:eastAsia="宋体" w:cs="Times New Roman"/>
      <w:sz w:val="18"/>
      <w:szCs w:val="20"/>
    </w:rPr>
  </w:style>
  <w:style w:type="character" w:customStyle="1" w:styleId="32">
    <w:name w:val="页眉 字符"/>
    <w:basedOn w:val="20"/>
    <w:semiHidden/>
    <w:qFormat/>
    <w:uiPriority w:val="99"/>
    <w:rPr>
      <w:rFonts w:ascii="Times New Roman" w:hAnsi="Times New Roman" w:eastAsia="宋体" w:cs="Times New Roman"/>
      <w:sz w:val="18"/>
      <w:szCs w:val="18"/>
    </w:rPr>
  </w:style>
  <w:style w:type="character" w:customStyle="1" w:styleId="33">
    <w:name w:val="页眉 字符1"/>
    <w:link w:val="13"/>
    <w:qFormat/>
    <w:uiPriority w:val="99"/>
    <w:rPr>
      <w:rFonts w:ascii="Times New Roman" w:hAnsi="Times New Roman" w:eastAsia="宋体" w:cs="Times New Roman"/>
      <w:sz w:val="18"/>
      <w:szCs w:val="20"/>
      <w:lang w:val="zh-CN" w:eastAsia="zh-CN"/>
    </w:rPr>
  </w:style>
  <w:style w:type="character" w:customStyle="1" w:styleId="34">
    <w:name w:val="正文文本 字符"/>
    <w:basedOn w:val="20"/>
    <w:link w:val="7"/>
    <w:semiHidden/>
    <w:qFormat/>
    <w:uiPriority w:val="99"/>
    <w:rPr>
      <w:rFonts w:ascii="Times New Roman" w:hAnsi="Times New Roman" w:eastAsia="宋体" w:cs="Times New Roman"/>
      <w:kern w:val="2"/>
      <w:sz w:val="28"/>
    </w:rPr>
  </w:style>
  <w:style w:type="character" w:customStyle="1" w:styleId="35">
    <w:name w:val="批注文字 字符"/>
    <w:basedOn w:val="20"/>
    <w:link w:val="6"/>
    <w:semiHidden/>
    <w:qFormat/>
    <w:uiPriority w:val="0"/>
    <w:rPr>
      <w:rFonts w:ascii="Times New Roman" w:hAnsi="Times New Roman" w:eastAsia="宋体" w:cs="Times New Roman"/>
      <w:kern w:val="2"/>
      <w:sz w:val="21"/>
      <w:szCs w:val="24"/>
    </w:rPr>
  </w:style>
  <w:style w:type="character" w:customStyle="1" w:styleId="36">
    <w:name w:val="批注框文本 字符"/>
    <w:basedOn w:val="20"/>
    <w:link w:val="11"/>
    <w:semiHidden/>
    <w:qFormat/>
    <w:uiPriority w:val="99"/>
    <w:rPr>
      <w:rFonts w:ascii="Times New Roman" w:hAnsi="Times New Roman" w:eastAsia="宋体" w:cs="Times New Roman"/>
      <w:kern w:val="2"/>
      <w:sz w:val="18"/>
      <w:szCs w:val="18"/>
    </w:rPr>
  </w:style>
  <w:style w:type="character" w:customStyle="1" w:styleId="37">
    <w:name w:val="批注主题 字符"/>
    <w:basedOn w:val="35"/>
    <w:link w:val="17"/>
    <w:semiHidden/>
    <w:qFormat/>
    <w:uiPriority w:val="99"/>
    <w:rPr>
      <w:rFonts w:ascii="Times New Roman" w:hAnsi="Times New Roman" w:eastAsia="宋体" w:cs="Times New Roman"/>
      <w:b/>
      <w:bCs/>
      <w:kern w:val="2"/>
      <w:sz w:val="28"/>
      <w:szCs w:val="24"/>
    </w:rPr>
  </w:style>
  <w:style w:type="character" w:customStyle="1" w:styleId="38">
    <w:name w:val="日期 字符"/>
    <w:link w:val="10"/>
    <w:qFormat/>
    <w:uiPriority w:val="0"/>
    <w:rPr>
      <w:kern w:val="2"/>
      <w:sz w:val="28"/>
    </w:rPr>
  </w:style>
  <w:style w:type="character" w:customStyle="1" w:styleId="39">
    <w:name w:val="日期 字符1"/>
    <w:basedOn w:val="20"/>
    <w:semiHidden/>
    <w:qFormat/>
    <w:uiPriority w:val="99"/>
    <w:rPr>
      <w:rFonts w:ascii="Times New Roman" w:hAnsi="Times New Roman" w:eastAsia="宋体" w:cs="Times New Roman"/>
      <w:kern w:val="2"/>
      <w:sz w:val="28"/>
    </w:rPr>
  </w:style>
  <w:style w:type="paragraph" w:customStyle="1" w:styleId="40">
    <w:name w:val="Table Text"/>
    <w:basedOn w:val="1"/>
    <w:semiHidden/>
    <w:qFormat/>
    <w:uiPriority w:val="0"/>
    <w:rPr>
      <w:rFonts w:ascii="宋体" w:hAnsi="宋体" w:eastAsia="宋体" w:cs="宋体"/>
      <w:sz w:val="25"/>
      <w:szCs w:val="25"/>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标题 3 Char"/>
    <w:link w:val="4"/>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36</Pages>
  <Words>11997</Words>
  <Characters>12611</Characters>
  <Lines>97</Lines>
  <Paragraphs>27</Paragraphs>
  <TotalTime>48</TotalTime>
  <ScaleCrop>false</ScaleCrop>
  <LinksUpToDate>false</LinksUpToDate>
  <CharactersWithSpaces>13612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2026-03-25T02:52:57Z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00377512A73A459788610D6A9A62D129_13</vt:lpwstr>
  </property>
  <property fmtid="{D5CDD505-2E9C-101B-9397-08002B2CF9AE}" pid="4" name="KSOTemplateDocerSaveRecord">
    <vt:lpwstr>eyJoZGlkIjoiZGRjMWEyOTk3NDcwNDZiYWFkMzNlMjQzYmMzNmYyMmEiLCJ1c2VySWQiOiIxMzIyNzc4MTYzIn0=</vt:lpwstr>
  </property>
</Properties>
</file>