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rPr>
      </w:pPr>
      <w:r>
        <w:rPr>
          <w:rFonts w:hint="eastAsia" w:ascii="Times New Roman" w:hAnsi="Times New Roman" w:cs="宋体"/>
        </w:rPr>
        <w:t xml:space="preserve"> </w:t>
      </w:r>
    </w:p>
    <w:p>
      <w:pPr>
        <w:keepNext/>
        <w:pageBreakBefore w:val="0"/>
        <w:widowControl/>
        <w:kinsoku/>
        <w:wordWrap/>
        <w:overflowPunct/>
        <w:topLinePunct w:val="0"/>
        <w:autoSpaceDE/>
        <w:autoSpaceDN/>
        <w:bidi w:val="0"/>
        <w:spacing w:line="580" w:lineRule="exact"/>
        <w:jc w:val="center"/>
        <w:textAlignment w:val="auto"/>
        <w:outlineLvl w:val="0"/>
        <w:rPr>
          <w:rFonts w:hint="eastAsia" w:ascii="Times New Roman" w:hAnsi="Times New Roman" w:eastAsia="宋体" w:cs="宋体"/>
          <w:sz w:val="130"/>
          <w:szCs w:val="130"/>
          <w:lang w:eastAsia="zh-CN"/>
        </w:rPr>
      </w:pPr>
    </w:p>
    <w:p>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sz w:val="32"/>
        </w:rPr>
      </w:pPr>
    </w:p>
    <w:p>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sz w:val="32"/>
        </w:rPr>
      </w:pPr>
    </w:p>
    <w:p>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sz w:val="32"/>
        </w:rPr>
      </w:pPr>
    </w:p>
    <w:p>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sz w:val="32"/>
        </w:rPr>
      </w:pPr>
    </w:p>
    <w:p>
      <w:pPr>
        <w:keepNext/>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黑体_GBK" w:cs="方正黑体_GBK"/>
          <w:sz w:val="112"/>
          <w:szCs w:val="112"/>
          <w:lang w:eastAsia="zh-CN"/>
        </w:rPr>
      </w:pPr>
      <w:r>
        <w:rPr>
          <w:rFonts w:hint="eastAsia" w:eastAsia="方正黑体_GBK" w:cs="方正黑体_GBK"/>
          <w:sz w:val="112"/>
          <w:szCs w:val="112"/>
          <w:lang w:val="en-US" w:eastAsia="zh-CN"/>
        </w:rPr>
        <w:t>竞争性谈判</w:t>
      </w:r>
      <w:r>
        <w:rPr>
          <w:rFonts w:hint="eastAsia" w:ascii="Times New Roman" w:hAnsi="Times New Roman" w:eastAsia="方正黑体_GBK" w:cs="方正黑体_GBK"/>
          <w:sz w:val="112"/>
          <w:szCs w:val="112"/>
          <w:lang w:eastAsia="zh-CN"/>
        </w:rPr>
        <w:t>文件</w:t>
      </w:r>
    </w:p>
    <w:p>
      <w:pPr>
        <w:keepNext/>
        <w:pageBreakBefore w:val="0"/>
        <w:widowControl/>
        <w:kinsoku/>
        <w:wordWrap/>
        <w:overflowPunct/>
        <w:topLinePunct w:val="0"/>
        <w:autoSpaceDE/>
        <w:autoSpaceDN/>
        <w:bidi w:val="0"/>
        <w:spacing w:line="580" w:lineRule="exact"/>
        <w:jc w:val="center"/>
        <w:textAlignment w:val="auto"/>
        <w:rPr>
          <w:rFonts w:ascii="Times New Roman" w:hAnsi="Times New Roman" w:cs="宋体"/>
          <w:sz w:val="30"/>
          <w:szCs w:val="30"/>
        </w:rPr>
      </w:pP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pPr>
        <w:keepNext/>
        <w:pageBreakBefore w:val="0"/>
        <w:widowControl/>
        <w:kinsoku/>
        <w:wordWrap/>
        <w:overflowPunct/>
        <w:topLinePunct w:val="0"/>
        <w:autoSpaceDE/>
        <w:autoSpaceDN/>
        <w:bidi w:val="0"/>
        <w:spacing w:line="580" w:lineRule="exact"/>
        <w:ind w:firstLine="2520" w:firstLineChars="700"/>
        <w:jc w:val="both"/>
        <w:textAlignment w:val="auto"/>
        <w:rPr>
          <w:rFonts w:hint="default" w:eastAsia="方正小标宋_GBK"/>
          <w:color w:val="auto"/>
          <w:sz w:val="36"/>
          <w:szCs w:val="30"/>
          <w:lang w:val="en-US" w:eastAsia="zh-CN"/>
        </w:rPr>
      </w:pPr>
      <w:r>
        <w:rPr>
          <w:rFonts w:eastAsia="方正小标宋_GBK"/>
          <w:color w:val="auto"/>
          <w:sz w:val="36"/>
          <w:szCs w:val="30"/>
        </w:rPr>
        <w:t>采购计划编号：</w:t>
      </w:r>
      <w:r>
        <w:rPr>
          <w:rFonts w:hint="eastAsia" w:eastAsia="方正小标宋_GBK"/>
          <w:color w:val="auto"/>
          <w:sz w:val="36"/>
          <w:szCs w:val="30"/>
          <w:lang w:val="en-US" w:eastAsia="zh-CN"/>
        </w:rPr>
        <w:t xml:space="preserve">QIJ26C00023    </w:t>
      </w: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r>
        <w:rPr>
          <w:rFonts w:eastAsia="方正小标宋_GBK"/>
          <w:color w:val="auto"/>
          <w:sz w:val="36"/>
          <w:szCs w:val="30"/>
        </w:rPr>
        <w:t>项目名称：重庆市黔江中心医院</w:t>
      </w:r>
      <w:r>
        <w:rPr>
          <w:rFonts w:hint="eastAsia" w:eastAsia="方正小标宋_GBK"/>
          <w:color w:val="auto"/>
          <w:sz w:val="36"/>
          <w:szCs w:val="30"/>
          <w:lang w:eastAsia="zh-CN"/>
        </w:rPr>
        <w:t>文印服务</w:t>
      </w: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pPr>
        <w:keepNext/>
        <w:pageBreakBefore w:val="0"/>
        <w:widowControl/>
        <w:kinsoku/>
        <w:wordWrap/>
        <w:overflowPunct/>
        <w:topLinePunct w:val="0"/>
        <w:autoSpaceDE/>
        <w:autoSpaceDN/>
        <w:bidi w:val="0"/>
        <w:spacing w:line="580" w:lineRule="exact"/>
        <w:jc w:val="center"/>
        <w:textAlignment w:val="auto"/>
        <w:rPr>
          <w:rFonts w:eastAsia="方正小标宋_GBK"/>
          <w:color w:val="auto"/>
          <w:sz w:val="36"/>
          <w:szCs w:val="30"/>
        </w:rPr>
      </w:pPr>
    </w:p>
    <w:p>
      <w:pPr>
        <w:keepNext/>
        <w:pageBreakBefore w:val="0"/>
        <w:widowControl/>
        <w:kinsoku/>
        <w:wordWrap/>
        <w:overflowPunct/>
        <w:topLinePunct w:val="0"/>
        <w:autoSpaceDE/>
        <w:autoSpaceDN/>
        <w:bidi w:val="0"/>
        <w:spacing w:line="580" w:lineRule="exact"/>
        <w:jc w:val="center"/>
        <w:textAlignment w:val="auto"/>
        <w:rPr>
          <w:rFonts w:eastAsia="方正小标宋_GBK"/>
          <w:b/>
          <w:color w:val="auto"/>
          <w:sz w:val="32"/>
          <w:szCs w:val="32"/>
        </w:rPr>
      </w:pPr>
      <w:r>
        <w:rPr>
          <w:rFonts w:eastAsia="方正小标宋_GBK"/>
          <w:color w:val="auto"/>
          <w:sz w:val="36"/>
          <w:szCs w:val="30"/>
        </w:rPr>
        <w:t>采购人：重庆市黔江中心医院</w:t>
      </w:r>
    </w:p>
    <w:p>
      <w:pPr>
        <w:keepNext/>
        <w:pageBreakBefore w:val="0"/>
        <w:widowControl/>
        <w:kinsoku/>
        <w:wordWrap/>
        <w:overflowPunct/>
        <w:topLinePunct w:val="0"/>
        <w:autoSpaceDE/>
        <w:autoSpaceDN/>
        <w:bidi w:val="0"/>
        <w:spacing w:line="580" w:lineRule="exact"/>
        <w:ind w:firstLine="1950" w:firstLineChars="650"/>
        <w:textAlignment w:val="auto"/>
        <w:outlineLvl w:val="0"/>
        <w:rPr>
          <w:rFonts w:ascii="Times New Roman" w:hAnsi="Times New Roman" w:eastAsia="方正小标宋_GBK"/>
          <w:sz w:val="30"/>
          <w:szCs w:val="30"/>
        </w:rPr>
      </w:pPr>
    </w:p>
    <w:p>
      <w:pPr>
        <w:keepNext/>
        <w:pageBreakBefore w:val="0"/>
        <w:widowControl/>
        <w:kinsoku/>
        <w:wordWrap/>
        <w:overflowPunct/>
        <w:topLinePunct w:val="0"/>
        <w:autoSpaceDE/>
        <w:autoSpaceDN/>
        <w:bidi w:val="0"/>
        <w:spacing w:line="580" w:lineRule="exact"/>
        <w:ind w:firstLine="0" w:firstLineChars="0"/>
        <w:textAlignment w:val="auto"/>
        <w:outlineLvl w:val="0"/>
        <w:rPr>
          <w:rFonts w:ascii="Times New Roman" w:hAnsi="Times New Roman" w:eastAsia="方正小标宋_GBK"/>
          <w:sz w:val="30"/>
          <w:szCs w:val="30"/>
        </w:rPr>
      </w:pPr>
    </w:p>
    <w:p>
      <w:pPr>
        <w:keepNext/>
        <w:pageBreakBefore w:val="0"/>
        <w:widowControl/>
        <w:kinsoku/>
        <w:wordWrap/>
        <w:overflowPunct/>
        <w:topLinePunct w:val="0"/>
        <w:autoSpaceDE/>
        <w:autoSpaceDN/>
        <w:bidi w:val="0"/>
        <w:spacing w:line="580" w:lineRule="exact"/>
        <w:ind w:firstLine="1950" w:firstLineChars="650"/>
        <w:textAlignment w:val="auto"/>
        <w:outlineLvl w:val="0"/>
        <w:rPr>
          <w:rFonts w:ascii="Times New Roman" w:hAnsi="Times New Roman" w:eastAsia="方正小标宋_GBK"/>
          <w:sz w:val="30"/>
          <w:szCs w:val="30"/>
        </w:rPr>
      </w:pPr>
    </w:p>
    <w:p>
      <w:pPr>
        <w:keepNext/>
        <w:pageBreakBefore w:val="0"/>
        <w:widowControl/>
        <w:kinsoku/>
        <w:wordWrap/>
        <w:overflowPunct/>
        <w:topLinePunct w:val="0"/>
        <w:autoSpaceDE/>
        <w:autoSpaceDN/>
        <w:bidi w:val="0"/>
        <w:spacing w:line="580" w:lineRule="exact"/>
        <w:jc w:val="center"/>
        <w:textAlignment w:val="auto"/>
        <w:outlineLvl w:val="0"/>
        <w:rPr>
          <w:rFonts w:ascii="Times New Roman" w:hAnsi="Times New Roman" w:eastAsia="方正小标宋_GBK"/>
          <w:sz w:val="30"/>
          <w:szCs w:val="30"/>
        </w:rPr>
      </w:pPr>
      <w:r>
        <w:rPr>
          <w:rFonts w:hint="eastAsia" w:ascii="Times New Roman" w:hAnsi="Times New Roman" w:eastAsia="方正小标宋_GBK"/>
          <w:sz w:val="30"/>
          <w:szCs w:val="30"/>
        </w:rPr>
        <w:t>二〇二</w:t>
      </w:r>
      <w:r>
        <w:rPr>
          <w:rFonts w:hint="eastAsia" w:ascii="Times New Roman" w:hAnsi="Times New Roman" w:eastAsia="方正小标宋_GBK"/>
          <w:sz w:val="30"/>
          <w:szCs w:val="30"/>
          <w:lang w:val="en-US" w:eastAsia="zh-CN"/>
        </w:rPr>
        <w:t>六</w:t>
      </w:r>
      <w:r>
        <w:rPr>
          <w:rFonts w:hint="eastAsia" w:ascii="Times New Roman" w:hAnsi="Times New Roman" w:eastAsia="方正小标宋_GBK"/>
          <w:sz w:val="30"/>
          <w:szCs w:val="30"/>
        </w:rPr>
        <w:t>年</w:t>
      </w:r>
      <w:r>
        <w:rPr>
          <w:rFonts w:hint="eastAsia" w:eastAsia="方正小标宋_GBK"/>
          <w:sz w:val="30"/>
          <w:szCs w:val="30"/>
          <w:lang w:val="en-US" w:eastAsia="zh-CN"/>
        </w:rPr>
        <w:t>五</w:t>
      </w:r>
      <w:r>
        <w:rPr>
          <w:rFonts w:hint="eastAsia" w:ascii="Times New Roman" w:hAnsi="Times New Roman" w:eastAsia="方正小标宋_GBK"/>
          <w:sz w:val="30"/>
          <w:szCs w:val="30"/>
        </w:rPr>
        <w:t>月</w:t>
      </w:r>
    </w:p>
    <w:p>
      <w:pPr>
        <w:keepNext/>
        <w:pageBreakBefore w:val="0"/>
        <w:widowControl/>
        <w:kinsoku/>
        <w:wordWrap/>
        <w:overflowPunct/>
        <w:topLinePunct w:val="0"/>
        <w:autoSpaceDE/>
        <w:autoSpaceDN/>
        <w:bidi w:val="0"/>
        <w:spacing w:line="580" w:lineRule="exact"/>
        <w:ind w:firstLine="1950" w:firstLineChars="650"/>
        <w:jc w:val="center"/>
        <w:textAlignment w:val="auto"/>
        <w:outlineLvl w:val="0"/>
        <w:rPr>
          <w:rFonts w:ascii="Times New Roman" w:hAnsi="Times New Roman" w:eastAsia="方正小标宋_GBK"/>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titlePg/>
          <w:docGrid w:linePitch="381" w:charSpace="-5735"/>
        </w:sectPr>
      </w:pPr>
    </w:p>
    <w:p>
      <w:pPr>
        <w:keepNext/>
        <w:pageBreakBefore w:val="0"/>
        <w:widowControl/>
        <w:kinsoku/>
        <w:wordWrap/>
        <w:overflowPunct/>
        <w:topLinePunct w:val="0"/>
        <w:autoSpaceDE/>
        <w:autoSpaceDN/>
        <w:bidi w:val="0"/>
        <w:snapToGrid w:val="0"/>
        <w:spacing w:line="580" w:lineRule="exact"/>
        <w:jc w:val="center"/>
        <w:textAlignment w:val="auto"/>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目   录</w:t>
      </w:r>
    </w:p>
    <w:p>
      <w:pPr>
        <w:pStyle w:val="37"/>
        <w:keepNext/>
        <w:widowControl/>
        <w:tabs>
          <w:tab w:val="right" w:leader="dot" w:pos="9412"/>
        </w:tabs>
      </w:pPr>
      <w:r>
        <w:rPr>
          <w:rFonts w:hint="eastAsia" w:ascii="Times New Roman" w:hAnsi="Times New Roman" w:cs="宋体"/>
          <w:sz w:val="21"/>
          <w:szCs w:val="21"/>
        </w:rPr>
        <w:fldChar w:fldCharType="begin"/>
      </w:r>
      <w:r>
        <w:rPr>
          <w:rFonts w:hint="eastAsia" w:ascii="Times New Roman" w:hAnsi="Times New Roman" w:cs="宋体"/>
          <w:sz w:val="21"/>
          <w:szCs w:val="21"/>
        </w:rPr>
        <w:instrText xml:space="preserve"> TOC \o "1-3" \h \z </w:instrText>
      </w:r>
      <w:r>
        <w:rPr>
          <w:rFonts w:hint="eastAsia" w:ascii="Times New Roman" w:hAnsi="Times New Roman" w:cs="宋体"/>
          <w:sz w:val="21"/>
          <w:szCs w:val="21"/>
        </w:rPr>
        <w:fldChar w:fldCharType="separate"/>
      </w: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_Toc31002 </w:instrText>
      </w:r>
      <w:r>
        <w:rPr>
          <w:rFonts w:hint="eastAsia" w:ascii="Times New Roman" w:hAnsi="Times New Roman" w:cs="宋体"/>
          <w:szCs w:val="21"/>
        </w:rPr>
        <w:fldChar w:fldCharType="separate"/>
      </w:r>
      <w:r>
        <w:rPr>
          <w:rFonts w:hint="eastAsia" w:ascii="Times New Roman" w:hAnsi="Times New Roman" w:eastAsia="方正小标宋_GBK" w:cs="方正小标宋_GBK"/>
          <w:bCs w:val="0"/>
          <w:szCs w:val="36"/>
        </w:rPr>
        <w:t>第一篇  采购</w:t>
      </w:r>
      <w:r>
        <w:rPr>
          <w:rFonts w:hint="eastAsia" w:ascii="Times New Roman" w:hAnsi="Times New Roman" w:eastAsia="方正小标宋_GBK" w:cs="方正小标宋_GBK"/>
          <w:bCs w:val="0"/>
          <w:szCs w:val="36"/>
          <w:lang w:val="en-US" w:eastAsia="zh-CN"/>
        </w:rPr>
        <w:t>公告</w:t>
      </w:r>
      <w:r>
        <w:tab/>
      </w:r>
      <w:r>
        <w:fldChar w:fldCharType="begin"/>
      </w:r>
      <w:r>
        <w:instrText xml:space="preserve"> PAGEREF _Toc31002 \h </w:instrText>
      </w:r>
      <w:r>
        <w:fldChar w:fldCharType="separate"/>
      </w:r>
      <w:r>
        <w:t>- 3 -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_Toc3435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一、</w:t>
      </w:r>
      <w:r>
        <w:rPr>
          <w:rFonts w:hint="eastAsia" w:ascii="Times New Roman" w:hAnsi="Times New Roman" w:eastAsia="方正黑体_GBK" w:cs="方正黑体_GBK"/>
          <w:bCs/>
          <w:szCs w:val="32"/>
          <w:lang w:eastAsia="zh-CN"/>
        </w:rPr>
        <w:t>项目</w:t>
      </w:r>
      <w:r>
        <w:rPr>
          <w:rFonts w:hint="eastAsia" w:ascii="Times New Roman" w:hAnsi="Times New Roman" w:eastAsia="方正黑体_GBK" w:cs="方正黑体_GBK"/>
          <w:bCs/>
          <w:szCs w:val="32"/>
        </w:rPr>
        <w:t>内容</w:t>
      </w:r>
      <w:r>
        <w:tab/>
      </w:r>
      <w:r>
        <w:fldChar w:fldCharType="begin"/>
      </w:r>
      <w:r>
        <w:instrText xml:space="preserve"> PAGEREF _Toc3435 \h </w:instrText>
      </w:r>
      <w:r>
        <w:fldChar w:fldCharType="separate"/>
      </w:r>
      <w:r>
        <w:t>- 3 -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_Toc5002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二、资金来源</w:t>
      </w:r>
      <w:r>
        <w:tab/>
      </w:r>
      <w:r>
        <w:fldChar w:fldCharType="begin"/>
      </w:r>
      <w:r>
        <w:instrText xml:space="preserve"> PAGEREF _Toc5002 \h </w:instrText>
      </w:r>
      <w:r>
        <w:fldChar w:fldCharType="separate"/>
      </w:r>
      <w:r>
        <w:t>- 3 -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_Toc18025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三、供应商资格条件</w:t>
      </w:r>
      <w:r>
        <w:tab/>
      </w:r>
      <w:r>
        <w:fldChar w:fldCharType="begin"/>
      </w:r>
      <w:r>
        <w:instrText xml:space="preserve"> PAGEREF _Toc18025 \h </w:instrText>
      </w:r>
      <w:r>
        <w:fldChar w:fldCharType="separate"/>
      </w:r>
      <w:r>
        <w:t>- 3 -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_Toc29380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四、</w:t>
      </w:r>
      <w:r>
        <w:rPr>
          <w:rFonts w:hint="eastAsia" w:ascii="Times New Roman" w:hAnsi="Times New Roman" w:eastAsia="方正黑体_GBK" w:cs="方正黑体_GBK"/>
          <w:bCs/>
          <w:szCs w:val="32"/>
          <w:lang w:val="en-US" w:eastAsia="zh-CN"/>
        </w:rPr>
        <w:t>谈判</w:t>
      </w:r>
      <w:r>
        <w:rPr>
          <w:rFonts w:hint="eastAsia" w:ascii="Times New Roman" w:hAnsi="Times New Roman" w:eastAsia="方正黑体_GBK" w:cs="方正黑体_GBK"/>
          <w:bCs/>
          <w:szCs w:val="32"/>
        </w:rPr>
        <w:t>有关说明</w:t>
      </w:r>
      <w:r>
        <w:tab/>
      </w:r>
      <w:r>
        <w:fldChar w:fldCharType="begin"/>
      </w:r>
      <w:r>
        <w:instrText xml:space="preserve"> PAGEREF _Toc29380 \h </w:instrText>
      </w:r>
      <w:r>
        <w:fldChar w:fldCharType="separate"/>
      </w:r>
      <w:r>
        <w:t>- 3 -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_Toc8381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lang w:eastAsia="zh-CN"/>
        </w:rPr>
        <w:t>五、联系方式</w:t>
      </w:r>
      <w:r>
        <w:tab/>
      </w:r>
      <w:r>
        <w:fldChar w:fldCharType="begin"/>
      </w:r>
      <w:r>
        <w:instrText xml:space="preserve"> PAGEREF _Toc8381 \h </w:instrText>
      </w:r>
      <w:r>
        <w:fldChar w:fldCharType="separate"/>
      </w:r>
      <w:r>
        <w:t>- 3 -</w:t>
      </w:r>
      <w:r>
        <w:fldChar w:fldCharType="end"/>
      </w:r>
      <w:r>
        <w:rPr>
          <w:rFonts w:hint="eastAsia" w:ascii="Times New Roman" w:hAnsi="Times New Roman" w:cs="宋体"/>
          <w:szCs w:val="21"/>
        </w:rPr>
        <w:fldChar w:fldCharType="end"/>
      </w:r>
    </w:p>
    <w:p>
      <w:pPr>
        <w:pStyle w:val="3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_Toc14312 </w:instrText>
      </w:r>
      <w:r>
        <w:rPr>
          <w:rFonts w:hint="eastAsia" w:ascii="Times New Roman" w:hAnsi="Times New Roman" w:cs="宋体"/>
          <w:szCs w:val="21"/>
        </w:rPr>
        <w:fldChar w:fldCharType="separate"/>
      </w:r>
      <w:r>
        <w:rPr>
          <w:rFonts w:hint="eastAsia" w:ascii="Times New Roman" w:hAnsi="Times New Roman" w:eastAsia="方正小标宋_GBK" w:cs="方正小标宋_GBK"/>
          <w:bCs w:val="0"/>
          <w:szCs w:val="36"/>
        </w:rPr>
        <w:t>第二篇 项目服务需求</w:t>
      </w:r>
      <w:r>
        <w:tab/>
      </w:r>
      <w:r>
        <w:fldChar w:fldCharType="begin"/>
      </w:r>
      <w:r>
        <w:instrText xml:space="preserve"> PAGEREF _Toc14312 \h </w:instrText>
      </w:r>
      <w:r>
        <w:fldChar w:fldCharType="separate"/>
      </w:r>
      <w:r>
        <w:t>- 4 -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_Toc8341 </w:instrText>
      </w:r>
      <w:r>
        <w:rPr>
          <w:rFonts w:hint="eastAsia" w:ascii="Times New Roman" w:hAnsi="Times New Roman" w:cs="宋体"/>
          <w:szCs w:val="21"/>
        </w:rPr>
        <w:fldChar w:fldCharType="separate"/>
      </w:r>
      <w:r>
        <w:rPr>
          <w:rFonts w:hint="eastAsia" w:ascii="Times New Roman" w:hAnsi="Times New Roman"/>
          <w:bCs/>
          <w:lang w:eastAsia="zh-CN"/>
        </w:rPr>
        <w:t>一、项目概况</w:t>
      </w:r>
      <w:r>
        <w:tab/>
      </w:r>
      <w:r>
        <w:fldChar w:fldCharType="begin"/>
      </w:r>
      <w:r>
        <w:instrText xml:space="preserve"> PAGEREF _Toc8341 \h </w:instrText>
      </w:r>
      <w:r>
        <w:fldChar w:fldCharType="separate"/>
      </w:r>
      <w:r>
        <w:t>- 4 -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_Toc26546 </w:instrText>
      </w:r>
      <w:r>
        <w:rPr>
          <w:rFonts w:hint="eastAsia" w:ascii="Times New Roman" w:hAnsi="Times New Roman" w:cs="宋体"/>
          <w:szCs w:val="21"/>
        </w:rPr>
        <w:fldChar w:fldCharType="separate"/>
      </w:r>
      <w:r>
        <w:rPr>
          <w:rFonts w:hint="eastAsia" w:ascii="Times New Roman" w:hAnsi="Times New Roman"/>
          <w:bCs/>
          <w:lang w:val="en-US" w:eastAsia="zh-CN"/>
        </w:rPr>
        <w:t>二、技术、服务要求</w:t>
      </w:r>
      <w:r>
        <w:tab/>
      </w:r>
      <w:r>
        <w:fldChar w:fldCharType="begin"/>
      </w:r>
      <w:r>
        <w:instrText xml:space="preserve"> PAGEREF _Toc26546 \h </w:instrText>
      </w:r>
      <w:r>
        <w:fldChar w:fldCharType="separate"/>
      </w:r>
      <w:r>
        <w:t>- 4 -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_Toc11236 </w:instrText>
      </w:r>
      <w:r>
        <w:rPr>
          <w:rFonts w:hint="eastAsia" w:ascii="Times New Roman" w:hAnsi="Times New Roman" w:cs="宋体"/>
          <w:szCs w:val="21"/>
        </w:rPr>
        <w:fldChar w:fldCharType="separate"/>
      </w:r>
      <w:r>
        <w:rPr>
          <w:rFonts w:hint="eastAsia" w:ascii="Times New Roman" w:hAnsi="Times New Roman"/>
          <w:bCs/>
          <w:lang w:eastAsia="zh-CN"/>
        </w:rPr>
        <w:t>三、服务范围</w:t>
      </w:r>
      <w:r>
        <w:tab/>
      </w:r>
      <w:r>
        <w:fldChar w:fldCharType="begin"/>
      </w:r>
      <w:r>
        <w:instrText xml:space="preserve"> PAGEREF _Toc11236 \h </w:instrText>
      </w:r>
      <w:r>
        <w:fldChar w:fldCharType="separate"/>
      </w:r>
      <w:r>
        <w:t>- 4 -</w:t>
      </w:r>
      <w:r>
        <w:fldChar w:fldCharType="end"/>
      </w:r>
      <w:r>
        <w:rPr>
          <w:rFonts w:hint="eastAsia" w:ascii="Times New Roman" w:hAnsi="Times New Roman" w:cs="宋体"/>
          <w:szCs w:val="21"/>
        </w:rPr>
        <w:fldChar w:fldCharType="end"/>
      </w:r>
    </w:p>
    <w:p>
      <w:pPr>
        <w:pStyle w:val="3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_Toc31716 </w:instrText>
      </w:r>
      <w:r>
        <w:rPr>
          <w:rFonts w:hint="eastAsia" w:ascii="Times New Roman" w:hAnsi="Times New Roman" w:cs="宋体"/>
          <w:szCs w:val="21"/>
        </w:rPr>
        <w:fldChar w:fldCharType="separate"/>
      </w:r>
      <w:r>
        <w:rPr>
          <w:rFonts w:hint="eastAsia" w:ascii="Times New Roman" w:hAnsi="Times New Roman" w:eastAsia="方正小标宋_GBK" w:cs="方正小标宋_GBK"/>
          <w:bCs w:val="0"/>
          <w:szCs w:val="44"/>
        </w:rPr>
        <w:t>第三篇  项目商务需求</w:t>
      </w:r>
      <w:r>
        <w:tab/>
      </w:r>
      <w:r>
        <w:fldChar w:fldCharType="begin"/>
      </w:r>
      <w:r>
        <w:instrText xml:space="preserve"> PAGEREF _Toc31716 \h </w:instrText>
      </w:r>
      <w:r>
        <w:fldChar w:fldCharType="separate"/>
      </w:r>
      <w:r>
        <w:t>- 6 -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_Toc14992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一、服务</w:t>
      </w:r>
      <w:r>
        <w:rPr>
          <w:rFonts w:hint="eastAsia" w:ascii="Times New Roman" w:hAnsi="Times New Roman" w:eastAsia="方正黑体_GBK" w:cs="方正黑体_GBK"/>
          <w:bCs/>
          <w:szCs w:val="32"/>
          <w:lang w:eastAsia="zh-CN"/>
        </w:rPr>
        <w:t>时间</w:t>
      </w:r>
      <w:r>
        <w:rPr>
          <w:rFonts w:hint="eastAsia" w:ascii="Times New Roman" w:hAnsi="Times New Roman" w:eastAsia="方正黑体_GBK" w:cs="方正黑体_GBK"/>
          <w:bCs/>
          <w:szCs w:val="32"/>
        </w:rPr>
        <w:t>、地点</w:t>
      </w:r>
      <w:r>
        <w:tab/>
      </w:r>
      <w:r>
        <w:fldChar w:fldCharType="begin"/>
      </w:r>
      <w:r>
        <w:instrText xml:space="preserve"> PAGEREF _Toc14992 \h </w:instrText>
      </w:r>
      <w:r>
        <w:fldChar w:fldCharType="separate"/>
      </w:r>
      <w:r>
        <w:t>- 6 -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_Toc9523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二、报价要求</w:t>
      </w:r>
      <w:r>
        <w:tab/>
      </w:r>
      <w:r>
        <w:fldChar w:fldCharType="begin"/>
      </w:r>
      <w:r>
        <w:instrText xml:space="preserve"> PAGEREF _Toc9523 \h </w:instrText>
      </w:r>
      <w:r>
        <w:fldChar w:fldCharType="separate"/>
      </w:r>
      <w:r>
        <w:t>- 6 -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_Toc6463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三、付款方式</w:t>
      </w:r>
      <w:r>
        <w:tab/>
      </w:r>
      <w:r>
        <w:fldChar w:fldCharType="begin"/>
      </w:r>
      <w:r>
        <w:instrText xml:space="preserve"> PAGEREF _Toc6463 \h </w:instrText>
      </w:r>
      <w:r>
        <w:fldChar w:fldCharType="separate"/>
      </w:r>
      <w:r>
        <w:t>- 6 -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_Toc26992 </w:instrText>
      </w:r>
      <w:r>
        <w:rPr>
          <w:rFonts w:hint="eastAsia" w:ascii="Times New Roman" w:hAnsi="Times New Roman" w:cs="宋体"/>
          <w:szCs w:val="21"/>
        </w:rPr>
        <w:fldChar w:fldCharType="separate"/>
      </w:r>
      <w:r>
        <w:rPr>
          <w:rFonts w:hint="eastAsia" w:ascii="Times New Roman" w:hAnsi="Times New Roman"/>
          <w:bCs/>
          <w:lang w:val="en-US" w:eastAsia="zh-CN"/>
        </w:rPr>
        <w:t>四、其他</w:t>
      </w:r>
      <w:r>
        <w:tab/>
      </w:r>
      <w:r>
        <w:fldChar w:fldCharType="begin"/>
      </w:r>
      <w:r>
        <w:instrText xml:space="preserve"> PAGEREF _Toc26992 \h </w:instrText>
      </w:r>
      <w:r>
        <w:fldChar w:fldCharType="separate"/>
      </w:r>
      <w:r>
        <w:t>- 6 -</w:t>
      </w:r>
      <w:r>
        <w:fldChar w:fldCharType="end"/>
      </w:r>
      <w:r>
        <w:rPr>
          <w:rFonts w:hint="eastAsia" w:ascii="Times New Roman" w:hAnsi="Times New Roman" w:cs="宋体"/>
          <w:szCs w:val="21"/>
        </w:rPr>
        <w:fldChar w:fldCharType="end"/>
      </w:r>
    </w:p>
    <w:p>
      <w:pPr>
        <w:pStyle w:val="3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_Toc23380 </w:instrText>
      </w:r>
      <w:r>
        <w:rPr>
          <w:rFonts w:hint="eastAsia" w:ascii="Times New Roman" w:hAnsi="Times New Roman" w:cs="宋体"/>
          <w:szCs w:val="21"/>
        </w:rPr>
        <w:fldChar w:fldCharType="separate"/>
      </w:r>
      <w:r>
        <w:rPr>
          <w:rFonts w:hint="eastAsia" w:hAnsi="宋体" w:cs="宋体"/>
          <w:bCs/>
          <w:szCs w:val="44"/>
        </w:rPr>
        <w:t>第四篇 采购程序、评定成交的标准、无效谈判及采购终止</w:t>
      </w:r>
      <w:r>
        <w:tab/>
      </w:r>
      <w:r>
        <w:fldChar w:fldCharType="begin"/>
      </w:r>
      <w:r>
        <w:instrText xml:space="preserve"> PAGEREF _Toc23380 \h </w:instrText>
      </w:r>
      <w:r>
        <w:fldChar w:fldCharType="separate"/>
      </w:r>
      <w:r>
        <w:t>- 7 -</w:t>
      </w:r>
      <w:r>
        <w:fldChar w:fldCharType="end"/>
      </w:r>
      <w:r>
        <w:rPr>
          <w:rFonts w:hint="eastAsia" w:ascii="Times New Roman" w:hAnsi="Times New Roman" w:cs="宋体"/>
          <w:szCs w:val="21"/>
        </w:rPr>
        <w:fldChar w:fldCharType="end"/>
      </w:r>
    </w:p>
    <w:p>
      <w:pPr>
        <w:pStyle w:val="3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_Toc26612 </w:instrText>
      </w:r>
      <w:r>
        <w:rPr>
          <w:rFonts w:hint="eastAsia" w:ascii="Times New Roman" w:hAnsi="Times New Roman" w:cs="宋体"/>
          <w:szCs w:val="21"/>
        </w:rPr>
        <w:fldChar w:fldCharType="separate"/>
      </w:r>
      <w:r>
        <w:rPr>
          <w:rFonts w:hint="eastAsia" w:hAnsi="宋体" w:cs="宋体"/>
          <w:bCs/>
          <w:szCs w:val="44"/>
        </w:rPr>
        <w:t>第五篇  供应商须知</w:t>
      </w:r>
      <w:r>
        <w:tab/>
      </w:r>
      <w:r>
        <w:fldChar w:fldCharType="begin"/>
      </w:r>
      <w:r>
        <w:instrText xml:space="preserve"> PAGEREF _Toc26612 \h </w:instrText>
      </w:r>
      <w:r>
        <w:fldChar w:fldCharType="separate"/>
      </w:r>
      <w:r>
        <w:t>- 11 -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_Toc15902 </w:instrText>
      </w:r>
      <w:r>
        <w:rPr>
          <w:rFonts w:hint="eastAsia" w:ascii="Times New Roman" w:hAnsi="Times New Roman" w:cs="宋体"/>
          <w:szCs w:val="21"/>
        </w:rPr>
        <w:fldChar w:fldCharType="separate"/>
      </w:r>
      <w:r>
        <w:rPr>
          <w:rFonts w:hint="eastAsia" w:ascii="宋体" w:hAnsi="宋体" w:eastAsia="宋体" w:cs="宋体"/>
          <w:szCs w:val="28"/>
        </w:rPr>
        <w:t>一、谈判费用</w:t>
      </w:r>
      <w:r>
        <w:tab/>
      </w:r>
      <w:r>
        <w:fldChar w:fldCharType="begin"/>
      </w:r>
      <w:r>
        <w:instrText xml:space="preserve"> PAGEREF _Toc15902 \h </w:instrText>
      </w:r>
      <w:r>
        <w:fldChar w:fldCharType="separate"/>
      </w:r>
      <w:r>
        <w:t>- 11 -</w:t>
      </w:r>
      <w:r>
        <w:fldChar w:fldCharType="end"/>
      </w:r>
      <w:r>
        <w:rPr>
          <w:rFonts w:hint="eastAsia" w:ascii="Times New Roman" w:hAnsi="Times New Roman" w:cs="宋体"/>
          <w:szCs w:val="21"/>
        </w:rPr>
        <w:fldChar w:fldCharType="end"/>
      </w:r>
    </w:p>
    <w:p>
      <w:pPr>
        <w:pStyle w:val="47"/>
        <w:keepNext/>
        <w:widowControl/>
        <w:tabs>
          <w:tab w:val="right" w:pos="4800"/>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_Toc7852 </w:instrText>
      </w:r>
      <w:r>
        <w:rPr>
          <w:rFonts w:hint="eastAsia" w:ascii="Times New Roman" w:hAnsi="Times New Roman" w:cs="宋体"/>
          <w:szCs w:val="21"/>
        </w:rPr>
        <w:fldChar w:fldCharType="separate"/>
      </w:r>
      <w:r>
        <w:rPr>
          <w:rFonts w:hint="eastAsia" w:ascii="宋体" w:hAnsi="宋体" w:eastAsia="宋体" w:cs="宋体"/>
          <w:szCs w:val="28"/>
        </w:rPr>
        <w:t>二、竞争性谈判文件</w:t>
      </w:r>
      <w:r>
        <w:rPr>
          <w:rFonts w:hint="eastAsia" w:ascii="宋体" w:hAnsi="宋体" w:eastAsia="宋体" w:cs="宋体"/>
          <w:szCs w:val="28"/>
        </w:rPr>
        <w:tab/>
      </w:r>
      <w:r>
        <w:tab/>
      </w:r>
      <w:r>
        <w:fldChar w:fldCharType="begin"/>
      </w:r>
      <w:r>
        <w:instrText xml:space="preserve"> PAGEREF _Toc7852 \h </w:instrText>
      </w:r>
      <w:r>
        <w:fldChar w:fldCharType="separate"/>
      </w:r>
      <w:r>
        <w:t>- 11 -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_Toc3664 </w:instrText>
      </w:r>
      <w:r>
        <w:rPr>
          <w:rFonts w:hint="eastAsia" w:ascii="Times New Roman" w:hAnsi="Times New Roman" w:cs="宋体"/>
          <w:szCs w:val="21"/>
        </w:rPr>
        <w:fldChar w:fldCharType="separate"/>
      </w:r>
      <w:r>
        <w:rPr>
          <w:rFonts w:hint="eastAsia" w:ascii="宋体" w:hAnsi="宋体" w:eastAsia="宋体" w:cs="宋体"/>
          <w:szCs w:val="28"/>
        </w:rPr>
        <w:t>三、谈判要求</w:t>
      </w:r>
      <w:r>
        <w:tab/>
      </w:r>
      <w:r>
        <w:fldChar w:fldCharType="begin"/>
      </w:r>
      <w:r>
        <w:instrText xml:space="preserve"> PAGEREF _Toc3664 \h </w:instrText>
      </w:r>
      <w:r>
        <w:fldChar w:fldCharType="separate"/>
      </w:r>
      <w:r>
        <w:t>- 11 -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_Toc7213 </w:instrText>
      </w:r>
      <w:r>
        <w:rPr>
          <w:rFonts w:hint="eastAsia" w:ascii="Times New Roman" w:hAnsi="Times New Roman" w:cs="宋体"/>
          <w:szCs w:val="21"/>
        </w:rPr>
        <w:fldChar w:fldCharType="separate"/>
      </w:r>
      <w:r>
        <w:rPr>
          <w:rFonts w:hint="eastAsia" w:ascii="宋体" w:hAnsi="宋体" w:eastAsia="宋体" w:cs="宋体"/>
          <w:szCs w:val="28"/>
        </w:rPr>
        <w:t>四、成交供应商的确定和变更</w:t>
      </w:r>
      <w:r>
        <w:tab/>
      </w:r>
      <w:r>
        <w:fldChar w:fldCharType="begin"/>
      </w:r>
      <w:r>
        <w:instrText xml:space="preserve"> PAGEREF _Toc7213 \h </w:instrText>
      </w:r>
      <w:r>
        <w:fldChar w:fldCharType="separate"/>
      </w:r>
      <w:r>
        <w:t>- 12 -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_Toc27176 </w:instrText>
      </w:r>
      <w:r>
        <w:rPr>
          <w:rFonts w:hint="eastAsia" w:ascii="Times New Roman" w:hAnsi="Times New Roman" w:cs="宋体"/>
          <w:szCs w:val="21"/>
        </w:rPr>
        <w:fldChar w:fldCharType="separate"/>
      </w:r>
      <w:r>
        <w:rPr>
          <w:rFonts w:hint="eastAsia" w:ascii="宋体" w:hAnsi="宋体" w:eastAsia="宋体" w:cs="宋体"/>
          <w:szCs w:val="28"/>
        </w:rPr>
        <w:t>五、成交通知</w:t>
      </w:r>
      <w:r>
        <w:tab/>
      </w:r>
      <w:r>
        <w:fldChar w:fldCharType="begin"/>
      </w:r>
      <w:r>
        <w:instrText xml:space="preserve"> PAGEREF _Toc27176 \h </w:instrText>
      </w:r>
      <w:r>
        <w:fldChar w:fldCharType="separate"/>
      </w:r>
      <w:r>
        <w:t>- 12 -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_Toc12215 </w:instrText>
      </w:r>
      <w:r>
        <w:rPr>
          <w:rFonts w:hint="eastAsia" w:ascii="Times New Roman" w:hAnsi="Times New Roman" w:cs="宋体"/>
          <w:szCs w:val="21"/>
        </w:rPr>
        <w:fldChar w:fldCharType="separate"/>
      </w:r>
      <w:r>
        <w:rPr>
          <w:rFonts w:hint="eastAsia" w:ascii="宋体" w:hAnsi="宋体" w:eastAsia="宋体" w:cs="宋体"/>
          <w:szCs w:val="28"/>
        </w:rPr>
        <w:t>六、关于质疑</w:t>
      </w:r>
      <w:r>
        <w:tab/>
      </w:r>
      <w:r>
        <w:fldChar w:fldCharType="begin"/>
      </w:r>
      <w:r>
        <w:instrText xml:space="preserve"> PAGEREF _Toc12215 \h </w:instrText>
      </w:r>
      <w:r>
        <w:fldChar w:fldCharType="separate"/>
      </w:r>
      <w:r>
        <w:t>- 12 -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_Toc19961 </w:instrText>
      </w:r>
      <w:r>
        <w:rPr>
          <w:rFonts w:hint="eastAsia" w:ascii="Times New Roman" w:hAnsi="Times New Roman" w:cs="宋体"/>
          <w:szCs w:val="21"/>
        </w:rPr>
        <w:fldChar w:fldCharType="separate"/>
      </w:r>
      <w:r>
        <w:rPr>
          <w:rFonts w:hint="eastAsia" w:ascii="宋体" w:hAnsi="宋体" w:eastAsia="宋体" w:cs="宋体"/>
          <w:szCs w:val="28"/>
        </w:rPr>
        <w:t>七、签订合同</w:t>
      </w:r>
      <w:r>
        <w:tab/>
      </w:r>
      <w:r>
        <w:fldChar w:fldCharType="begin"/>
      </w:r>
      <w:r>
        <w:instrText xml:space="preserve"> PAGEREF _Toc19961 \h </w:instrText>
      </w:r>
      <w:r>
        <w:fldChar w:fldCharType="separate"/>
      </w:r>
      <w:r>
        <w:t>- 13 -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_Toc28184 </w:instrText>
      </w:r>
      <w:r>
        <w:rPr>
          <w:rFonts w:hint="eastAsia" w:ascii="Times New Roman" w:hAnsi="Times New Roman" w:cs="宋体"/>
          <w:szCs w:val="21"/>
        </w:rPr>
        <w:fldChar w:fldCharType="separate"/>
      </w:r>
      <w:r>
        <w:rPr>
          <w:rFonts w:hint="eastAsia" w:ascii="宋体" w:hAnsi="宋体" w:eastAsia="宋体" w:cs="宋体"/>
          <w:szCs w:val="28"/>
        </w:rPr>
        <w:t>八、</w:t>
      </w:r>
      <w:r>
        <w:rPr>
          <w:rFonts w:hint="eastAsia" w:ascii="宋体" w:hAnsi="宋体" w:eastAsia="宋体" w:cs="宋体"/>
        </w:rPr>
        <w:t>项目验收</w:t>
      </w:r>
      <w:r>
        <w:tab/>
      </w:r>
      <w:r>
        <w:fldChar w:fldCharType="begin"/>
      </w:r>
      <w:r>
        <w:instrText xml:space="preserve"> PAGEREF _Toc28184 \h </w:instrText>
      </w:r>
      <w:r>
        <w:fldChar w:fldCharType="separate"/>
      </w:r>
      <w:r>
        <w:t>- 13 -</w:t>
      </w:r>
      <w:r>
        <w:fldChar w:fldCharType="end"/>
      </w:r>
      <w:r>
        <w:rPr>
          <w:rFonts w:hint="eastAsia" w:ascii="Times New Roman" w:hAnsi="Times New Roman" w:cs="宋体"/>
          <w:szCs w:val="21"/>
        </w:rPr>
        <w:fldChar w:fldCharType="end"/>
      </w:r>
    </w:p>
    <w:p>
      <w:pPr>
        <w:pStyle w:val="47"/>
        <w:keepNext/>
        <w:widowControl/>
        <w:tabs>
          <w:tab w:val="right" w:leader="dot" w:pos="9412"/>
        </w:tabs>
      </w:pPr>
    </w:p>
    <w:p>
      <w:pPr>
        <w:pStyle w:val="3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_Toc23236 </w:instrText>
      </w:r>
      <w:r>
        <w:rPr>
          <w:rFonts w:hint="eastAsia" w:ascii="Times New Roman" w:hAnsi="Times New Roman" w:cs="宋体"/>
          <w:szCs w:val="21"/>
        </w:rPr>
        <w:fldChar w:fldCharType="separate"/>
      </w:r>
      <w:r>
        <w:rPr>
          <w:rFonts w:hint="eastAsia" w:hAnsi="宋体" w:cs="宋体"/>
          <w:bCs/>
          <w:szCs w:val="44"/>
        </w:rPr>
        <w:t>第七篇 响应文件格式要求</w:t>
      </w:r>
      <w:r>
        <w:tab/>
      </w:r>
      <w:r>
        <w:fldChar w:fldCharType="begin"/>
      </w:r>
      <w:r>
        <w:instrText xml:space="preserve"> PAGEREF _Toc23236 \h </w:instrText>
      </w:r>
      <w:r>
        <w:fldChar w:fldCharType="separate"/>
      </w:r>
      <w:r>
        <w:t>- 16 -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_Toc16039 </w:instrText>
      </w:r>
      <w:r>
        <w:rPr>
          <w:rFonts w:hint="eastAsia" w:ascii="Times New Roman" w:hAnsi="Times New Roman" w:cs="宋体"/>
          <w:szCs w:val="21"/>
        </w:rPr>
        <w:fldChar w:fldCharType="separate"/>
      </w:r>
      <w:r>
        <w:rPr>
          <w:rFonts w:hint="eastAsia" w:ascii="宋体" w:hAnsi="宋体" w:eastAsia="宋体" w:cs="宋体"/>
          <w:szCs w:val="28"/>
        </w:rPr>
        <w:t>一、经济部分</w:t>
      </w:r>
      <w:r>
        <w:tab/>
      </w:r>
      <w:r>
        <w:fldChar w:fldCharType="begin"/>
      </w:r>
      <w:r>
        <w:instrText xml:space="preserve"> PAGEREF _Toc16039 \h </w:instrText>
      </w:r>
      <w:r>
        <w:fldChar w:fldCharType="separate"/>
      </w:r>
      <w:r>
        <w:t>- 16 -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_Toc1297 </w:instrText>
      </w:r>
      <w:r>
        <w:rPr>
          <w:rFonts w:hint="eastAsia" w:ascii="Times New Roman" w:hAnsi="Times New Roman" w:cs="宋体"/>
          <w:szCs w:val="21"/>
        </w:rPr>
        <w:fldChar w:fldCharType="separate"/>
      </w:r>
      <w:r>
        <w:rPr>
          <w:rFonts w:hint="eastAsia" w:ascii="宋体" w:hAnsi="宋体" w:eastAsia="宋体" w:cs="宋体"/>
          <w:szCs w:val="28"/>
        </w:rPr>
        <w:t>二、</w:t>
      </w:r>
      <w:r>
        <w:rPr>
          <w:rFonts w:hint="eastAsia" w:ascii="宋体" w:hAnsi="宋体" w:eastAsia="宋体" w:cs="宋体"/>
          <w:szCs w:val="28"/>
          <w:lang w:eastAsia="zh-CN"/>
        </w:rPr>
        <w:t>服务</w:t>
      </w:r>
      <w:r>
        <w:rPr>
          <w:rFonts w:hint="eastAsia" w:ascii="宋体" w:hAnsi="宋体" w:eastAsia="宋体" w:cs="宋体"/>
          <w:szCs w:val="28"/>
        </w:rPr>
        <w:t>部分</w:t>
      </w:r>
      <w:r>
        <w:tab/>
      </w:r>
      <w:r>
        <w:fldChar w:fldCharType="begin"/>
      </w:r>
      <w:r>
        <w:instrText xml:space="preserve"> PAGEREF _Toc1297 \h </w:instrText>
      </w:r>
      <w:r>
        <w:fldChar w:fldCharType="separate"/>
      </w:r>
      <w:r>
        <w:t>- 16 -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_Toc17009 </w:instrText>
      </w:r>
      <w:r>
        <w:rPr>
          <w:rFonts w:hint="eastAsia" w:ascii="Times New Roman" w:hAnsi="Times New Roman" w:cs="宋体"/>
          <w:szCs w:val="21"/>
        </w:rPr>
        <w:fldChar w:fldCharType="separate"/>
      </w:r>
      <w:r>
        <w:rPr>
          <w:rFonts w:hint="eastAsia" w:ascii="宋体" w:hAnsi="宋体" w:eastAsia="宋体" w:cs="宋体"/>
          <w:szCs w:val="28"/>
        </w:rPr>
        <w:t>三、商务部分</w:t>
      </w:r>
      <w:r>
        <w:tab/>
      </w:r>
      <w:r>
        <w:fldChar w:fldCharType="begin"/>
      </w:r>
      <w:r>
        <w:instrText xml:space="preserve"> PAGEREF _Toc17009 \h </w:instrText>
      </w:r>
      <w:r>
        <w:fldChar w:fldCharType="separate"/>
      </w:r>
      <w:r>
        <w:t>- 16 -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_Toc11238 </w:instrText>
      </w:r>
      <w:r>
        <w:rPr>
          <w:rFonts w:hint="eastAsia" w:ascii="Times New Roman" w:hAnsi="Times New Roman" w:cs="宋体"/>
          <w:szCs w:val="21"/>
        </w:rPr>
        <w:fldChar w:fldCharType="separate"/>
      </w:r>
      <w:r>
        <w:rPr>
          <w:rFonts w:hint="eastAsia" w:ascii="宋体" w:hAnsi="宋体" w:eastAsia="宋体" w:cs="宋体"/>
          <w:szCs w:val="28"/>
        </w:rPr>
        <w:t>四、资格条件</w:t>
      </w:r>
      <w:r>
        <w:tab/>
      </w:r>
      <w:r>
        <w:fldChar w:fldCharType="begin"/>
      </w:r>
      <w:r>
        <w:instrText xml:space="preserve"> PAGEREF _Toc11238 \h </w:instrText>
      </w:r>
      <w:r>
        <w:fldChar w:fldCharType="separate"/>
      </w:r>
      <w:r>
        <w:t>- 16 -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_Toc20598 </w:instrText>
      </w:r>
      <w:r>
        <w:rPr>
          <w:rFonts w:hint="eastAsia" w:ascii="Times New Roman" w:hAnsi="Times New Roman" w:cs="宋体"/>
          <w:szCs w:val="21"/>
        </w:rPr>
        <w:fldChar w:fldCharType="separate"/>
      </w:r>
      <w:r>
        <w:rPr>
          <w:rFonts w:hint="eastAsia" w:ascii="宋体" w:hAnsi="宋体" w:eastAsia="宋体" w:cs="宋体"/>
          <w:szCs w:val="28"/>
        </w:rPr>
        <w:t>五、其他资料</w:t>
      </w:r>
      <w:r>
        <w:tab/>
      </w:r>
      <w:r>
        <w:fldChar w:fldCharType="begin"/>
      </w:r>
      <w:r>
        <w:instrText xml:space="preserve"> PAGEREF _Toc20598 \h </w:instrText>
      </w:r>
      <w:r>
        <w:fldChar w:fldCharType="separate"/>
      </w:r>
      <w:r>
        <w:t>- 16 -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_Toc12010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一、经济部分</w:t>
      </w:r>
      <w:r>
        <w:tab/>
      </w:r>
      <w:r>
        <w:fldChar w:fldCharType="begin"/>
      </w:r>
      <w:r>
        <w:instrText xml:space="preserve"> PAGEREF _Toc12010 \h </w:instrText>
      </w:r>
      <w:r>
        <w:fldChar w:fldCharType="separate"/>
      </w:r>
      <w:r>
        <w:t>- 17 -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_Toc8789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二、服务部分</w:t>
      </w:r>
      <w:r>
        <w:tab/>
      </w:r>
      <w:r>
        <w:fldChar w:fldCharType="begin"/>
      </w:r>
      <w:r>
        <w:instrText xml:space="preserve"> PAGEREF _Toc8789 \h </w:instrText>
      </w:r>
      <w:r>
        <w:fldChar w:fldCharType="separate"/>
      </w:r>
      <w:r>
        <w:t>- 19 -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_Toc559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三、商务部分</w:t>
      </w:r>
      <w:r>
        <w:tab/>
      </w:r>
      <w:r>
        <w:fldChar w:fldCharType="begin"/>
      </w:r>
      <w:r>
        <w:instrText xml:space="preserve"> PAGEREF _Toc559 \h </w:instrText>
      </w:r>
      <w:r>
        <w:fldChar w:fldCharType="separate"/>
      </w:r>
      <w:r>
        <w:t>- 20 -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_Toc16639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四、资格条件及其他</w:t>
      </w:r>
      <w:r>
        <w:tab/>
      </w:r>
      <w:r>
        <w:fldChar w:fldCharType="begin"/>
      </w:r>
      <w:r>
        <w:instrText xml:space="preserve"> PAGEREF _Toc16639 \h </w:instrText>
      </w:r>
      <w:r>
        <w:fldChar w:fldCharType="separate"/>
      </w:r>
      <w:r>
        <w:t>- 22 -</w:t>
      </w:r>
      <w:r>
        <w:fldChar w:fldCharType="end"/>
      </w:r>
      <w:r>
        <w:rPr>
          <w:rFonts w:hint="eastAsia" w:ascii="Times New Roman" w:hAnsi="Times New Roman" w:cs="宋体"/>
          <w:szCs w:val="21"/>
        </w:rPr>
        <w:fldChar w:fldCharType="end"/>
      </w:r>
    </w:p>
    <w:p>
      <w:pPr>
        <w:pStyle w:val="47"/>
        <w:keepNext/>
        <w:widowControl/>
        <w:tabs>
          <w:tab w:val="right" w:leader="dot" w:pos="9412"/>
        </w:tabs>
      </w:pPr>
      <w:r>
        <w:rPr>
          <w:rFonts w:hint="eastAsia" w:ascii="Times New Roman" w:hAnsi="Times New Roman" w:cs="宋体"/>
          <w:szCs w:val="21"/>
        </w:rPr>
        <w:fldChar w:fldCharType="begin"/>
      </w:r>
      <w:r>
        <w:rPr>
          <w:rFonts w:hint="eastAsia" w:ascii="Times New Roman" w:hAnsi="Times New Roman" w:cs="宋体"/>
          <w:szCs w:val="21"/>
        </w:rPr>
        <w:instrText xml:space="preserve"> HYPERLINK \l _Toc871 </w:instrText>
      </w:r>
      <w:r>
        <w:rPr>
          <w:rFonts w:hint="eastAsia" w:ascii="Times New Roman" w:hAnsi="Times New Roman" w:cs="宋体"/>
          <w:szCs w:val="21"/>
        </w:rPr>
        <w:fldChar w:fldCharType="separate"/>
      </w:r>
      <w:r>
        <w:rPr>
          <w:rFonts w:hint="eastAsia" w:ascii="Times New Roman" w:hAnsi="Times New Roman" w:eastAsia="方正黑体_GBK" w:cs="方正黑体_GBK"/>
          <w:bCs/>
          <w:szCs w:val="32"/>
        </w:rPr>
        <w:t>五、其他资料</w:t>
      </w:r>
      <w:r>
        <w:tab/>
      </w:r>
      <w:r>
        <w:fldChar w:fldCharType="begin"/>
      </w:r>
      <w:r>
        <w:instrText xml:space="preserve"> PAGEREF _Toc871 \h </w:instrText>
      </w:r>
      <w:r>
        <w:fldChar w:fldCharType="separate"/>
      </w:r>
      <w:r>
        <w:t>- 27 -</w:t>
      </w:r>
      <w:r>
        <w:fldChar w:fldCharType="end"/>
      </w:r>
      <w:r>
        <w:rPr>
          <w:rFonts w:hint="eastAsia" w:ascii="Times New Roman" w:hAnsi="Times New Roman" w:cs="宋体"/>
          <w:szCs w:val="21"/>
        </w:rPr>
        <w:fldChar w:fldCharType="end"/>
      </w:r>
    </w:p>
    <w:p>
      <w:pPr>
        <w:pStyle w:val="47"/>
        <w:keepNext/>
        <w:pageBreakBefore w:val="0"/>
        <w:widowControl/>
        <w:tabs>
          <w:tab w:val="right" w:leader="dot" w:pos="9402"/>
        </w:tabs>
        <w:kinsoku/>
        <w:wordWrap/>
        <w:overflowPunct/>
        <w:topLinePunct w:val="0"/>
        <w:autoSpaceDE/>
        <w:autoSpaceDN/>
        <w:bidi w:val="0"/>
        <w:spacing w:line="580" w:lineRule="exact"/>
        <w:jc w:val="center"/>
        <w:textAlignment w:val="auto"/>
        <w:rPr>
          <w:rFonts w:ascii="Times New Roman" w:hAnsi="Times New Roman" w:cs="宋体"/>
          <w:sz w:val="18"/>
          <w:szCs w:val="22"/>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1" w:charSpace="-5735"/>
        </w:sectPr>
      </w:pPr>
      <w:r>
        <w:rPr>
          <w:rFonts w:hint="eastAsia" w:ascii="Times New Roman" w:hAnsi="Times New Roman" w:cs="宋体"/>
          <w:szCs w:val="21"/>
        </w:rPr>
        <w:fldChar w:fldCharType="end"/>
      </w:r>
    </w:p>
    <w:p>
      <w:pPr>
        <w:pStyle w:val="2"/>
        <w:pageBreakBefore w:val="0"/>
        <w:widowControl/>
        <w:tabs>
          <w:tab w:val="left" w:pos="3360"/>
        </w:tabs>
        <w:kinsoku/>
        <w:wordWrap/>
        <w:overflowPunct/>
        <w:topLinePunct w:val="0"/>
        <w:autoSpaceDE/>
        <w:autoSpaceDN/>
        <w:bidi w:val="0"/>
        <w:spacing w:line="240" w:lineRule="auto"/>
        <w:textAlignment w:val="auto"/>
        <w:rPr>
          <w:rFonts w:hint="eastAsia" w:ascii="Times New Roman" w:hAnsi="Times New Roman" w:eastAsia="方正小标宋_GBK" w:cs="方正小标宋_GBK"/>
          <w:b w:val="0"/>
          <w:bCs w:val="0"/>
          <w:sz w:val="36"/>
          <w:szCs w:val="36"/>
          <w:lang w:val="en-US" w:eastAsia="zh-CN"/>
        </w:rPr>
      </w:pPr>
      <w:bookmarkStart w:id="0" w:name="_Toc10824"/>
      <w:bookmarkStart w:id="1" w:name="_Toc14103"/>
      <w:bookmarkStart w:id="2" w:name="_Toc32565"/>
      <w:bookmarkStart w:id="3" w:name="_Toc1093"/>
      <w:bookmarkStart w:id="4" w:name="_Toc32257"/>
      <w:bookmarkStart w:id="5" w:name="_Toc24704"/>
      <w:bookmarkStart w:id="6" w:name="_Toc2132"/>
      <w:bookmarkStart w:id="7" w:name="_Toc18714"/>
      <w:bookmarkStart w:id="8" w:name="_Toc4987"/>
      <w:bookmarkStart w:id="9" w:name="_Toc10404"/>
      <w:bookmarkStart w:id="10" w:name="_Toc11641050"/>
      <w:bookmarkStart w:id="11" w:name="_Toc14209"/>
      <w:bookmarkStart w:id="12" w:name="_Toc10331"/>
      <w:bookmarkStart w:id="13" w:name="_Toc76462316"/>
      <w:bookmarkStart w:id="14" w:name="_Toc29801"/>
      <w:bookmarkStart w:id="15" w:name="_Toc14301"/>
      <w:bookmarkStart w:id="16" w:name="_Toc12789052"/>
      <w:bookmarkStart w:id="17" w:name="_Toc25898"/>
      <w:bookmarkStart w:id="18" w:name="_Toc30212"/>
      <w:bookmarkStart w:id="19" w:name="_Toc1105"/>
      <w:bookmarkStart w:id="20" w:name="_Toc31002"/>
      <w:bookmarkStart w:id="21" w:name="_Toc17901"/>
      <w:r>
        <w:rPr>
          <w:rFonts w:hint="eastAsia" w:ascii="Times New Roman" w:hAnsi="Times New Roman" w:eastAsia="方正小标宋_GBK" w:cs="方正小标宋_GBK"/>
          <w:b w:val="0"/>
          <w:bCs w:val="0"/>
          <w:sz w:val="36"/>
          <w:szCs w:val="36"/>
        </w:rPr>
        <w:t>第一篇  采购</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ascii="Times New Roman" w:hAnsi="Times New Roman" w:eastAsia="方正小标宋_GBK" w:cs="方正小标宋_GBK"/>
          <w:b w:val="0"/>
          <w:bCs w:val="0"/>
          <w:sz w:val="36"/>
          <w:szCs w:val="36"/>
          <w:lang w:val="en-US" w:eastAsia="zh-CN"/>
        </w:rPr>
        <w:t>公告</w:t>
      </w:r>
      <w:bookmarkEnd w:id="20"/>
      <w:bookmarkEnd w:id="21"/>
    </w:p>
    <w:p>
      <w:pPr>
        <w:keepNext/>
        <w:pageBreakBefore w:val="0"/>
        <w:widowControl/>
        <w:kinsoku/>
        <w:wordWrap/>
        <w:overflowPunct/>
        <w:topLinePunct w:val="0"/>
        <w:autoSpaceDE/>
        <w:autoSpaceDN/>
        <w:bidi w:val="0"/>
        <w:spacing w:line="240" w:lineRule="auto"/>
        <w:textAlignment w:val="auto"/>
        <w:rPr>
          <w:rFonts w:hint="eastAsia"/>
        </w:rPr>
      </w:pP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Times New Roman" w:hAnsi="Times New Roman" w:eastAsia="方正仿宋_GBK" w:cs="方正仿宋_GBK"/>
          <w:sz w:val="32"/>
          <w:szCs w:val="32"/>
        </w:rPr>
      </w:pPr>
      <w:r>
        <w:rPr>
          <w:rFonts w:hint="eastAsia" w:ascii="宋体" w:hAnsi="宋体" w:eastAsia="宋体" w:cs="宋体"/>
          <w:sz w:val="24"/>
          <w:szCs w:val="24"/>
        </w:rPr>
        <w:t>为提高医院</w:t>
      </w:r>
      <w:r>
        <w:rPr>
          <w:rFonts w:hint="eastAsia" w:ascii="宋体" w:hAnsi="宋体" w:eastAsia="宋体" w:cs="宋体"/>
          <w:sz w:val="24"/>
          <w:szCs w:val="24"/>
          <w:lang w:eastAsia="zh-CN"/>
        </w:rPr>
        <w:t>文印</w:t>
      </w:r>
      <w:r>
        <w:rPr>
          <w:rFonts w:hint="eastAsia" w:ascii="宋体" w:hAnsi="宋体" w:eastAsia="宋体" w:cs="宋体"/>
          <w:sz w:val="24"/>
          <w:szCs w:val="24"/>
        </w:rPr>
        <w:t>服务的质量与效率，</w:t>
      </w:r>
      <w:r>
        <w:rPr>
          <w:rFonts w:hint="eastAsia" w:ascii="宋体" w:hAnsi="宋体" w:eastAsia="宋体" w:cs="宋体"/>
          <w:sz w:val="24"/>
          <w:szCs w:val="24"/>
          <w:lang w:eastAsia="zh-CN"/>
        </w:rPr>
        <w:t>重庆市黔江中心医院</w:t>
      </w:r>
      <w:r>
        <w:rPr>
          <w:rFonts w:hint="eastAsia" w:ascii="宋体" w:hAnsi="宋体" w:eastAsia="宋体" w:cs="宋体"/>
          <w:sz w:val="24"/>
          <w:szCs w:val="24"/>
        </w:rPr>
        <w:t>拟对</w:t>
      </w:r>
      <w:r>
        <w:rPr>
          <w:rFonts w:hint="eastAsia" w:ascii="宋体" w:hAnsi="宋体" w:eastAsia="宋体" w:cs="宋体"/>
          <w:sz w:val="24"/>
          <w:szCs w:val="24"/>
          <w:lang w:eastAsia="zh-CN"/>
        </w:rPr>
        <w:t>文印</w:t>
      </w:r>
      <w:r>
        <w:rPr>
          <w:rFonts w:hint="eastAsia" w:ascii="宋体" w:hAnsi="宋体" w:eastAsia="宋体" w:cs="宋体"/>
          <w:sz w:val="24"/>
          <w:szCs w:val="24"/>
        </w:rPr>
        <w:t>服务</w:t>
      </w:r>
      <w:r>
        <w:rPr>
          <w:rFonts w:hint="eastAsia" w:ascii="宋体" w:hAnsi="宋体" w:eastAsia="宋体" w:cs="宋体"/>
          <w:sz w:val="24"/>
          <w:szCs w:val="24"/>
        </w:rPr>
        <w:t>进</w:t>
      </w:r>
      <w:r>
        <w:rPr>
          <w:rFonts w:hint="eastAsia" w:ascii="宋体" w:hAnsi="宋体" w:cs="宋体"/>
          <w:sz w:val="24"/>
          <w:szCs w:val="24"/>
        </w:rPr>
        <w:t>行竞争性谈判采购，欢迎有资格的供应商参加谈判。</w:t>
      </w:r>
    </w:p>
    <w:p>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sz w:val="32"/>
          <w:szCs w:val="32"/>
        </w:rPr>
      </w:pPr>
      <w:bookmarkStart w:id="22" w:name="_Toc18535"/>
      <w:bookmarkStart w:id="23" w:name="_Toc19701"/>
      <w:bookmarkStart w:id="24" w:name="_Toc14903"/>
      <w:bookmarkStart w:id="25" w:name="_Toc23981"/>
      <w:bookmarkStart w:id="26" w:name="_Toc76462317"/>
      <w:bookmarkStart w:id="27" w:name="_Toc6059"/>
      <w:bookmarkStart w:id="28" w:name="_Toc5934"/>
      <w:bookmarkStart w:id="29" w:name="_Toc24359"/>
      <w:bookmarkStart w:id="30" w:name="_Toc19154"/>
      <w:bookmarkStart w:id="31" w:name="_Toc13945"/>
      <w:bookmarkStart w:id="32" w:name="_Toc14760"/>
      <w:bookmarkStart w:id="33" w:name="_Toc313893526"/>
      <w:bookmarkStart w:id="34" w:name="_Toc12661"/>
      <w:bookmarkStart w:id="35" w:name="_Toc668"/>
      <w:bookmarkStart w:id="36" w:name="_Toc24034"/>
      <w:bookmarkStart w:id="37" w:name="_Toc20976"/>
      <w:bookmarkStart w:id="38" w:name="_Toc3435"/>
      <w:bookmarkStart w:id="39" w:name="_Toc22907"/>
      <w:bookmarkStart w:id="40" w:name="_Toc23096"/>
      <w:bookmarkStart w:id="41" w:name="_Toc317775175"/>
      <w:bookmarkStart w:id="42" w:name="_Toc27587"/>
      <w:bookmarkStart w:id="43" w:name="_Toc19218"/>
      <w:r>
        <w:rPr>
          <w:rFonts w:hint="eastAsia" w:ascii="Times New Roman" w:hAnsi="Times New Roman" w:eastAsia="方正黑体_GBK" w:cs="方正黑体_GBK"/>
          <w:b w:val="0"/>
          <w:bCs/>
          <w:sz w:val="32"/>
          <w:szCs w:val="32"/>
        </w:rPr>
        <w:t>一、</w:t>
      </w:r>
      <w:r>
        <w:rPr>
          <w:rFonts w:hint="eastAsia" w:ascii="Times New Roman" w:hAnsi="Times New Roman" w:eastAsia="方正黑体_GBK" w:cs="方正黑体_GBK"/>
          <w:b w:val="0"/>
          <w:bCs/>
          <w:sz w:val="32"/>
          <w:szCs w:val="32"/>
          <w:lang w:eastAsia="zh-CN"/>
        </w:rPr>
        <w:t>项目</w:t>
      </w:r>
      <w:r>
        <w:rPr>
          <w:rFonts w:hint="eastAsia" w:ascii="Times New Roman" w:hAnsi="Times New Roman" w:eastAsia="方正黑体_GBK" w:cs="方正黑体_GBK"/>
          <w:b w:val="0"/>
          <w:bCs/>
          <w:sz w:val="32"/>
          <w:szCs w:val="32"/>
        </w:rPr>
        <w:t>内容</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Style w:val="59"/>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2"/>
        <w:gridCol w:w="1956"/>
        <w:gridCol w:w="3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942" w:type="dxa"/>
            <w:tcBorders>
              <w:top w:val="single" w:color="auto" w:sz="4" w:space="0"/>
              <w:left w:val="single" w:color="auto" w:sz="4" w:space="0"/>
              <w:right w:val="single" w:color="auto" w:sz="4" w:space="0"/>
            </w:tcBorders>
            <w:vAlign w:val="center"/>
          </w:tcPr>
          <w:p>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楷体_GBK" w:cs="方正楷体_GBK"/>
                <w:b w:val="0"/>
                <w:bCs w:val="0"/>
                <w:kern w:val="0"/>
                <w:sz w:val="28"/>
                <w:szCs w:val="28"/>
              </w:rPr>
            </w:pPr>
            <w:bookmarkStart w:id="44" w:name="_Toc13022"/>
            <w:bookmarkStart w:id="45" w:name="_Toc373860293"/>
            <w:bookmarkStart w:id="46" w:name="_Toc317775178"/>
            <w:r>
              <w:rPr>
                <w:rFonts w:hint="eastAsia" w:ascii="Times New Roman" w:hAnsi="Times New Roman" w:eastAsia="方正楷体_GBK" w:cs="方正楷体_GBK"/>
                <w:b w:val="0"/>
                <w:bCs w:val="0"/>
                <w:kern w:val="0"/>
                <w:sz w:val="28"/>
                <w:szCs w:val="28"/>
              </w:rPr>
              <w:t>项目名称</w:t>
            </w:r>
          </w:p>
        </w:tc>
        <w:tc>
          <w:tcPr>
            <w:tcW w:w="1956" w:type="dxa"/>
            <w:tcBorders>
              <w:top w:val="single" w:color="auto" w:sz="4" w:space="0"/>
              <w:left w:val="single" w:color="auto" w:sz="4" w:space="0"/>
              <w:right w:val="single" w:color="auto" w:sz="4" w:space="0"/>
            </w:tcBorders>
            <w:vAlign w:val="center"/>
          </w:tcPr>
          <w:p>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楷体_GBK" w:cs="方正楷体_GBK"/>
                <w:b w:val="0"/>
                <w:bCs w:val="0"/>
                <w:kern w:val="0"/>
                <w:sz w:val="28"/>
                <w:szCs w:val="28"/>
              </w:rPr>
            </w:pPr>
            <w:r>
              <w:rPr>
                <w:rFonts w:hint="eastAsia" w:eastAsia="方正楷体_GBK" w:cs="方正楷体_GBK"/>
                <w:b w:val="0"/>
                <w:bCs w:val="0"/>
                <w:kern w:val="0"/>
                <w:sz w:val="28"/>
                <w:szCs w:val="28"/>
                <w:lang w:val="en-US" w:eastAsia="zh-CN"/>
              </w:rPr>
              <w:t>成交</w:t>
            </w:r>
            <w:r>
              <w:rPr>
                <w:rFonts w:hint="eastAsia" w:ascii="Times New Roman" w:hAnsi="Times New Roman" w:eastAsia="方正楷体_GBK" w:cs="方正楷体_GBK"/>
                <w:b w:val="0"/>
                <w:bCs w:val="0"/>
                <w:kern w:val="0"/>
                <w:sz w:val="28"/>
                <w:szCs w:val="28"/>
              </w:rPr>
              <w:t>供应商数量（名）</w:t>
            </w:r>
          </w:p>
        </w:tc>
        <w:tc>
          <w:tcPr>
            <w:tcW w:w="3157" w:type="dxa"/>
            <w:tcBorders>
              <w:top w:val="single" w:color="auto" w:sz="4" w:space="0"/>
              <w:left w:val="single" w:color="auto" w:sz="4" w:space="0"/>
              <w:right w:val="single" w:color="auto" w:sz="4" w:space="0"/>
            </w:tcBorders>
            <w:vAlign w:val="center"/>
          </w:tcPr>
          <w:p>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楷体_GBK" w:cs="方正楷体_GBK"/>
                <w:b w:val="0"/>
                <w:bCs w:val="0"/>
                <w:kern w:val="0"/>
                <w:sz w:val="28"/>
                <w:szCs w:val="28"/>
              </w:rPr>
            </w:pPr>
            <w:r>
              <w:rPr>
                <w:rFonts w:hint="eastAsia" w:ascii="Times New Roman" w:hAnsi="Times New Roman" w:eastAsia="方正楷体_GBK" w:cs="方正楷体_GBK"/>
                <w:b w:val="0"/>
                <w:bCs w:val="0"/>
                <w:kern w:val="0"/>
                <w:sz w:val="28"/>
                <w:szCs w:val="28"/>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942" w:type="dxa"/>
            <w:tcBorders>
              <w:top w:val="single" w:color="auto" w:sz="4" w:space="0"/>
              <w:left w:val="single" w:color="auto" w:sz="4" w:space="0"/>
              <w:right w:val="single" w:color="auto" w:sz="4" w:space="0"/>
            </w:tcBorders>
            <w:vAlign w:val="center"/>
          </w:tcPr>
          <w:p>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仿宋_GBK" w:cs="方正仿宋_GBK"/>
                <w:kern w:val="0"/>
                <w:sz w:val="28"/>
                <w:szCs w:val="28"/>
                <w:lang w:eastAsia="zh-CN"/>
              </w:rPr>
            </w:pPr>
            <w:bookmarkStart w:id="47" w:name="_Hlk344477914"/>
            <w:r>
              <w:rPr>
                <w:rFonts w:hint="eastAsia" w:ascii="Times New Roman" w:hAnsi="Times New Roman" w:eastAsia="方正仿宋_GBK" w:cs="方正仿宋_GBK"/>
                <w:kern w:val="0"/>
                <w:sz w:val="28"/>
                <w:szCs w:val="28"/>
                <w:lang w:eastAsia="zh-CN"/>
              </w:rPr>
              <w:t>重庆市黔江中心医院文印服务</w:t>
            </w:r>
          </w:p>
        </w:tc>
        <w:tc>
          <w:tcPr>
            <w:tcW w:w="1956" w:type="dxa"/>
            <w:tcBorders>
              <w:top w:val="single" w:color="auto" w:sz="4" w:space="0"/>
              <w:left w:val="single" w:color="auto" w:sz="4" w:space="0"/>
              <w:right w:val="single" w:color="auto" w:sz="4" w:space="0"/>
            </w:tcBorders>
            <w:vAlign w:val="center"/>
          </w:tcPr>
          <w:p>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仿宋_GBK" w:cs="方正仿宋_GBK"/>
                <w:kern w:val="0"/>
                <w:sz w:val="28"/>
                <w:szCs w:val="28"/>
                <w:lang w:eastAsia="zh-CN"/>
              </w:rPr>
            </w:pPr>
            <w:r>
              <w:rPr>
                <w:rFonts w:hint="eastAsia" w:eastAsia="方正仿宋_GBK" w:cs="方正仿宋_GBK"/>
                <w:kern w:val="0"/>
                <w:sz w:val="28"/>
                <w:szCs w:val="28"/>
                <w:lang w:val="en-US" w:eastAsia="zh-CN"/>
              </w:rPr>
              <w:t>1</w:t>
            </w:r>
          </w:p>
        </w:tc>
        <w:tc>
          <w:tcPr>
            <w:tcW w:w="3157" w:type="dxa"/>
            <w:tcBorders>
              <w:top w:val="single" w:color="auto" w:sz="4" w:space="0"/>
              <w:left w:val="single" w:color="auto" w:sz="4" w:space="0"/>
              <w:right w:val="single" w:color="auto" w:sz="4" w:space="0"/>
            </w:tcBorders>
            <w:vAlign w:val="center"/>
          </w:tcPr>
          <w:p>
            <w:pPr>
              <w:keepNext/>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sz w:val="28"/>
                <w:szCs w:val="28"/>
              </w:rPr>
              <w:t>其他未列明行业</w:t>
            </w:r>
          </w:p>
        </w:tc>
      </w:tr>
      <w:bookmarkEnd w:id="47"/>
    </w:tbl>
    <w:p>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sz w:val="32"/>
          <w:szCs w:val="32"/>
          <w:lang w:val="en-US" w:eastAsia="zh-CN"/>
        </w:rPr>
      </w:pPr>
      <w:bookmarkStart w:id="48" w:name="_Toc11505"/>
      <w:bookmarkStart w:id="49" w:name="_Toc5002"/>
      <w:r>
        <w:rPr>
          <w:rFonts w:hint="eastAsia" w:ascii="Times New Roman" w:hAnsi="Times New Roman" w:eastAsia="方正黑体_GBK" w:cs="方正黑体_GBK"/>
          <w:b w:val="0"/>
          <w:bCs/>
          <w:sz w:val="32"/>
          <w:szCs w:val="32"/>
        </w:rPr>
        <w:t>二、资金来源</w:t>
      </w:r>
      <w:bookmarkEnd w:id="44"/>
      <w:bookmarkEnd w:id="48"/>
      <w:bookmarkEnd w:id="49"/>
    </w:p>
    <w:p>
      <w:pPr>
        <w:keepNext/>
        <w:pageBreakBefore w:val="0"/>
        <w:widowControl/>
        <w:kinsoku/>
        <w:wordWrap/>
        <w:overflowPunct/>
        <w:topLinePunct w:val="0"/>
        <w:autoSpaceDE/>
        <w:autoSpaceDN/>
        <w:bidi w:val="0"/>
        <w:adjustRightInd w:val="0"/>
        <w:snapToGrid w:val="0"/>
        <w:spacing w:before="0" w:after="0" w:line="24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自筹</w:t>
      </w:r>
      <w:r>
        <w:rPr>
          <w:rFonts w:hint="eastAsia" w:ascii="宋体" w:hAnsi="宋体" w:eastAsia="宋体" w:cs="宋体"/>
          <w:color w:val="auto"/>
          <w:sz w:val="24"/>
          <w:szCs w:val="24"/>
        </w:rPr>
        <w:t>资金。</w:t>
      </w:r>
      <w:r>
        <w:rPr>
          <w:rFonts w:hint="eastAsia" w:ascii="宋体" w:hAnsi="宋体" w:eastAsia="宋体" w:cs="宋体"/>
          <w:color w:val="auto"/>
          <w:sz w:val="24"/>
          <w:szCs w:val="24"/>
          <w:lang w:eastAsia="zh-CN"/>
        </w:rPr>
        <w:t>采购预算金额</w:t>
      </w:r>
      <w:r>
        <w:rPr>
          <w:rFonts w:hint="eastAsia" w:ascii="宋体" w:hAnsi="宋体" w:eastAsia="宋体" w:cs="宋体"/>
          <w:color w:val="auto"/>
          <w:sz w:val="24"/>
          <w:szCs w:val="24"/>
          <w:lang w:val="en-US" w:eastAsia="zh-CN"/>
        </w:rPr>
        <w:t>45万元。</w:t>
      </w:r>
    </w:p>
    <w:p>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color w:val="auto"/>
          <w:sz w:val="32"/>
          <w:szCs w:val="32"/>
        </w:rPr>
      </w:pPr>
      <w:bookmarkStart w:id="50" w:name="_Toc7598"/>
      <w:bookmarkStart w:id="51" w:name="_Toc29387"/>
      <w:bookmarkStart w:id="52" w:name="_Toc14730"/>
      <w:bookmarkStart w:id="53" w:name="_Toc20573"/>
      <w:bookmarkStart w:id="54" w:name="_Toc12919"/>
      <w:bookmarkStart w:id="55" w:name="_Toc16489"/>
      <w:bookmarkStart w:id="56" w:name="_Toc18025"/>
      <w:bookmarkStart w:id="57" w:name="_Toc20808"/>
      <w:bookmarkStart w:id="58" w:name="_Toc1179"/>
      <w:bookmarkStart w:id="59" w:name="_Toc16385"/>
      <w:bookmarkStart w:id="60" w:name="_Toc27816"/>
      <w:bookmarkStart w:id="61" w:name="_Toc9079"/>
      <w:bookmarkStart w:id="62" w:name="_Toc76462319"/>
      <w:bookmarkStart w:id="63" w:name="_Toc3537"/>
      <w:bookmarkStart w:id="64" w:name="_Toc27605"/>
      <w:bookmarkStart w:id="65" w:name="_Toc23573"/>
      <w:bookmarkStart w:id="66" w:name="_Toc1030"/>
      <w:bookmarkStart w:id="67" w:name="_Toc20780"/>
      <w:bookmarkStart w:id="68" w:name="_Toc15787"/>
      <w:bookmarkStart w:id="69" w:name="_Toc8852"/>
      <w:r>
        <w:rPr>
          <w:rFonts w:hint="eastAsia" w:ascii="Times New Roman" w:hAnsi="Times New Roman" w:eastAsia="方正黑体_GBK" w:cs="方正黑体_GBK"/>
          <w:b w:val="0"/>
          <w:bCs/>
          <w:color w:val="auto"/>
          <w:sz w:val="32"/>
          <w:szCs w:val="32"/>
        </w:rPr>
        <w:t>三、供应商资格条件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本项目基本资格条件，满足《中华人民共和国政府采购法》第二十二条规定：</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近</w:t>
      </w:r>
      <w:r>
        <w:rPr>
          <w:rFonts w:hint="eastAsia" w:ascii="宋体" w:hAnsi="宋体" w:eastAsia="宋体" w:cs="宋体"/>
          <w:color w:val="auto"/>
          <w:sz w:val="24"/>
          <w:szCs w:val="24"/>
        </w:rPr>
        <w:t>三年内，在经营活动中没有重大违法记录；</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pPr>
        <w:keepNext/>
        <w:widowControl/>
        <w:snapToGrid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（二）落实政府采购政策需满足的资格要求：无</w:t>
      </w:r>
    </w:p>
    <w:p>
      <w:pPr>
        <w:keepNext/>
        <w:pageBreakBefore w:val="0"/>
        <w:widowControl/>
        <w:kinsoku/>
        <w:wordWrap/>
        <w:overflowPunct/>
        <w:topLinePunct w:val="0"/>
        <w:autoSpaceDE/>
        <w:autoSpaceDN/>
        <w:bidi w:val="0"/>
        <w:adjustRightInd w:val="0"/>
        <w:snapToGrid w:val="0"/>
        <w:spacing w:before="0" w:after="0" w:line="24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（三）本项目的特定资格要求：无</w:t>
      </w:r>
      <w:bookmarkStart w:id="70" w:name="_Toc16247"/>
      <w:bookmarkStart w:id="71" w:name="_Toc30454"/>
      <w:bookmarkStart w:id="72" w:name="_Toc28819"/>
      <w:bookmarkStart w:id="73" w:name="_Toc6449"/>
      <w:bookmarkStart w:id="74" w:name="_Toc7680"/>
      <w:bookmarkStart w:id="75" w:name="_Toc6183"/>
      <w:bookmarkStart w:id="76" w:name="_Toc8419"/>
      <w:bookmarkStart w:id="77" w:name="_Toc76462320"/>
      <w:bookmarkStart w:id="78" w:name="_Toc26038"/>
      <w:bookmarkStart w:id="79" w:name="_Toc9243"/>
      <w:bookmarkStart w:id="80" w:name="_Toc19947"/>
      <w:bookmarkStart w:id="81" w:name="_Toc30707"/>
      <w:bookmarkStart w:id="82" w:name="_Toc11425"/>
      <w:bookmarkStart w:id="83" w:name="_Toc15731"/>
      <w:bookmarkStart w:id="84" w:name="_Toc18527"/>
      <w:bookmarkStart w:id="85" w:name="_Toc29380"/>
      <w:bookmarkStart w:id="86" w:name="_Toc29027"/>
      <w:bookmarkStart w:id="87" w:name="_Toc14839"/>
      <w:bookmarkStart w:id="88" w:name="_Toc8282"/>
      <w:bookmarkStart w:id="89" w:name="_Toc25732"/>
    </w:p>
    <w:p>
      <w:pPr>
        <w:keepNext/>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四、</w:t>
      </w:r>
      <w:r>
        <w:rPr>
          <w:rFonts w:hint="eastAsia" w:ascii="方正黑体_GBK" w:hAnsi="方正黑体_GBK" w:eastAsia="方正黑体_GBK" w:cs="方正黑体_GBK"/>
          <w:b w:val="0"/>
          <w:bCs w:val="0"/>
          <w:color w:val="auto"/>
          <w:sz w:val="32"/>
          <w:szCs w:val="32"/>
          <w:lang w:val="en-US" w:eastAsia="zh-CN"/>
        </w:rPr>
        <w:t>谈判</w:t>
      </w:r>
      <w:r>
        <w:rPr>
          <w:rFonts w:hint="eastAsia" w:ascii="方正黑体_GBK" w:hAnsi="方正黑体_GBK" w:eastAsia="方正黑体_GBK" w:cs="方正黑体_GBK"/>
          <w:b w:val="0"/>
          <w:bCs w:val="0"/>
          <w:color w:val="auto"/>
          <w:sz w:val="32"/>
          <w:szCs w:val="32"/>
        </w:rPr>
        <w:t>有关说明</w:t>
      </w:r>
      <w:bookmarkEnd w:id="4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（一）公告期限：自采购公告发布之日起三个工作日。</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lang w:val="en-US" w:eastAsia="zh-CN"/>
        </w:rPr>
        <w:t>竞争性谈判</w:t>
      </w:r>
      <w:r>
        <w:rPr>
          <w:rFonts w:hint="eastAsia" w:ascii="宋体" w:hAnsi="宋体" w:eastAsia="宋体" w:cs="宋体"/>
          <w:color w:val="auto"/>
          <w:sz w:val="24"/>
          <w:szCs w:val="24"/>
          <w:lang w:eastAsia="zh-CN"/>
        </w:rPr>
        <w:t>文件的获取：重庆市黔江中心医院官网直接下载（http://www.qjzxyy.cn/）。</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）递交响应文件</w:t>
      </w:r>
      <w:r>
        <w:rPr>
          <w:rFonts w:hint="eastAsia" w:ascii="宋体" w:hAnsi="宋体" w:eastAsia="宋体" w:cs="宋体"/>
          <w:sz w:val="24"/>
          <w:szCs w:val="24"/>
          <w:lang w:val="en-US" w:eastAsia="zh-CN"/>
        </w:rPr>
        <w:t>及竞争性谈判</w:t>
      </w:r>
      <w:r>
        <w:rPr>
          <w:rFonts w:hint="eastAsia" w:ascii="宋体" w:hAnsi="宋体" w:eastAsia="宋体" w:cs="宋体"/>
          <w:sz w:val="24"/>
          <w:szCs w:val="24"/>
        </w:rPr>
        <w:t>地点：重庆市黔江区正阳街道正舟路南段360号，重庆市黔江中心医院科教大楼</w:t>
      </w:r>
      <w:r>
        <w:rPr>
          <w:rFonts w:hint="eastAsia" w:ascii="宋体" w:hAnsi="宋体" w:eastAsia="宋体" w:cs="宋体"/>
          <w:sz w:val="24"/>
          <w:szCs w:val="24"/>
          <w:lang w:val="en-US" w:eastAsia="zh-CN"/>
        </w:rPr>
        <w:t>B区</w:t>
      </w:r>
      <w:r>
        <w:rPr>
          <w:rFonts w:hint="eastAsia" w:ascii="宋体" w:hAnsi="宋体" w:eastAsia="宋体" w:cs="宋体"/>
          <w:sz w:val="24"/>
          <w:szCs w:val="24"/>
          <w:lang w:val="en-US" w:eastAsia="zh-CN"/>
        </w:rPr>
        <w:t>2</w:t>
      </w:r>
      <w:r>
        <w:rPr>
          <w:rFonts w:hint="eastAsia" w:ascii="宋体" w:hAnsi="宋体" w:eastAsia="宋体" w:cs="宋体"/>
          <w:sz w:val="24"/>
          <w:szCs w:val="24"/>
        </w:rPr>
        <w:t>楼</w:t>
      </w:r>
      <w:r>
        <w:rPr>
          <w:rFonts w:hint="eastAsia" w:ascii="宋体" w:hAnsi="宋体" w:eastAsia="宋体" w:cs="宋体"/>
          <w:sz w:val="24"/>
          <w:szCs w:val="24"/>
          <w:lang w:val="en-US" w:eastAsia="zh-CN"/>
        </w:rPr>
        <w:t>三</w:t>
      </w:r>
      <w:r>
        <w:rPr>
          <w:rFonts w:hint="eastAsia" w:ascii="宋体" w:hAnsi="宋体" w:eastAsia="宋体" w:cs="宋体"/>
          <w:sz w:val="24"/>
          <w:szCs w:val="24"/>
        </w:rPr>
        <w:t>会议室。</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）响应文件递交截止时间：202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27</w:t>
      </w:r>
      <w:r>
        <w:rPr>
          <w:rFonts w:hint="eastAsia" w:ascii="宋体" w:hAnsi="宋体" w:eastAsia="宋体" w:cs="宋体"/>
          <w:sz w:val="24"/>
          <w:szCs w:val="24"/>
        </w:rPr>
        <w:t>日北京时间</w:t>
      </w:r>
      <w:r>
        <w:rPr>
          <w:rFonts w:hint="eastAsia" w:ascii="宋体" w:hAnsi="宋体" w:eastAsia="宋体" w:cs="宋体"/>
          <w:sz w:val="24"/>
          <w:szCs w:val="24"/>
          <w:lang w:val="en-US" w:eastAsia="zh-CN"/>
        </w:rPr>
        <w:t>14:30</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val="en-US" w:eastAsia="zh-CN"/>
        </w:rPr>
        <w:t>竞争性谈判</w:t>
      </w:r>
      <w:r>
        <w:rPr>
          <w:rFonts w:hint="eastAsia" w:ascii="宋体" w:hAnsi="宋体" w:eastAsia="宋体" w:cs="宋体"/>
          <w:sz w:val="24"/>
          <w:szCs w:val="24"/>
        </w:rPr>
        <w:t>开始时间：202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27</w:t>
      </w:r>
      <w:r>
        <w:rPr>
          <w:rFonts w:hint="eastAsia" w:ascii="宋体" w:hAnsi="宋体" w:eastAsia="宋体" w:cs="宋体"/>
          <w:sz w:val="24"/>
          <w:szCs w:val="24"/>
        </w:rPr>
        <w:t>日北京时间</w:t>
      </w:r>
      <w:r>
        <w:rPr>
          <w:rFonts w:hint="eastAsia" w:ascii="宋体" w:hAnsi="宋体" w:eastAsia="宋体" w:cs="宋体"/>
          <w:sz w:val="24"/>
          <w:szCs w:val="24"/>
          <w:lang w:val="en-US" w:eastAsia="zh-CN"/>
        </w:rPr>
        <w:t>14:30</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default" w:ascii="Times New Roman" w:hAnsi="Times New Roman" w:eastAsia="方正仿宋_GBK" w:cs="方正仿宋_GBK"/>
          <w:sz w:val="32"/>
          <w:szCs w:val="32"/>
          <w:lang w:val="en-US"/>
        </w:rPr>
      </w:pPr>
      <w:r>
        <w:rPr>
          <w:rFonts w:hint="eastAsia" w:ascii="宋体" w:hAnsi="宋体" w:cs="宋体"/>
          <w:sz w:val="24"/>
          <w:szCs w:val="24"/>
          <w:lang w:val="en-US" w:eastAsia="zh-CN"/>
        </w:rPr>
        <w:t>（六）</w:t>
      </w:r>
      <w:r>
        <w:rPr>
          <w:rFonts w:hint="eastAsia" w:ascii="宋体" w:hAnsi="宋体" w:eastAsia="宋体" w:cs="宋体"/>
          <w:color w:val="auto"/>
          <w:sz w:val="24"/>
          <w:szCs w:val="24"/>
        </w:rPr>
        <w:t>本项目不允许联合体参加。</w:t>
      </w:r>
    </w:p>
    <w:bookmarkEnd w:id="46"/>
    <w:p>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sz w:val="32"/>
          <w:szCs w:val="32"/>
          <w:lang w:eastAsia="zh-CN"/>
        </w:rPr>
      </w:pPr>
      <w:bookmarkStart w:id="90" w:name="_Toc21079"/>
      <w:bookmarkStart w:id="91" w:name="_Toc11457"/>
      <w:bookmarkStart w:id="92" w:name="_Toc17207"/>
      <w:bookmarkStart w:id="93" w:name="_Toc8381"/>
      <w:bookmarkStart w:id="94" w:name="_Toc24570"/>
      <w:bookmarkStart w:id="95" w:name="_Toc31262"/>
      <w:bookmarkStart w:id="96" w:name="_Toc11014"/>
      <w:bookmarkStart w:id="97" w:name="_Toc19395"/>
      <w:bookmarkStart w:id="98" w:name="_Toc1156"/>
      <w:bookmarkStart w:id="99" w:name="_Toc4784"/>
      <w:bookmarkStart w:id="100" w:name="_Toc480466700"/>
      <w:bookmarkStart w:id="101" w:name="_Toc4145"/>
      <w:bookmarkStart w:id="102" w:name="_Toc76462323"/>
      <w:bookmarkStart w:id="103" w:name="_Toc13570"/>
      <w:bookmarkStart w:id="104" w:name="_Toc31163"/>
      <w:bookmarkStart w:id="105" w:name="_Toc3773"/>
      <w:bookmarkStart w:id="106" w:name="_Toc11680"/>
      <w:bookmarkStart w:id="107" w:name="_Toc27678"/>
      <w:bookmarkStart w:id="108" w:name="_Toc8765"/>
      <w:bookmarkStart w:id="109" w:name="_Toc17356"/>
      <w:bookmarkStart w:id="110" w:name="_Toc9385"/>
      <w:r>
        <w:rPr>
          <w:rFonts w:hint="eastAsia" w:ascii="Times New Roman" w:hAnsi="Times New Roman" w:eastAsia="方正黑体_GBK" w:cs="方正黑体_GBK"/>
          <w:b w:val="0"/>
          <w:bCs/>
          <w:sz w:val="32"/>
          <w:szCs w:val="32"/>
          <w:lang w:eastAsia="zh-CN"/>
        </w:rPr>
        <w:t>五、联系方式</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keepNext/>
        <w:pageBreakBefore w:val="0"/>
        <w:widowControl/>
        <w:kinsoku/>
        <w:wordWrap/>
        <w:overflowPunct/>
        <w:topLinePunct w:val="0"/>
        <w:autoSpaceDE/>
        <w:autoSpaceDN/>
        <w:bidi w:val="0"/>
        <w:snapToGrid w:val="0"/>
        <w:spacing w:line="240" w:lineRule="auto"/>
        <w:ind w:firstLine="480" w:firstLineChars="200"/>
        <w:textAlignment w:val="auto"/>
        <w:outlineLvl w:val="9"/>
        <w:rPr>
          <w:rFonts w:hint="eastAsia" w:ascii="宋体" w:hAnsi="宋体" w:eastAsia="宋体" w:cs="宋体"/>
          <w:sz w:val="24"/>
          <w:szCs w:val="24"/>
          <w:lang w:eastAsia="zh-CN"/>
        </w:rPr>
      </w:pPr>
      <w:bookmarkStart w:id="111" w:name="_Toc4276"/>
      <w:bookmarkStart w:id="112" w:name="_Toc19354"/>
      <w:bookmarkStart w:id="113" w:name="_Toc671"/>
      <w:bookmarkStart w:id="114" w:name="_Toc5211"/>
      <w:bookmarkStart w:id="115" w:name="_Toc337"/>
      <w:bookmarkStart w:id="116" w:name="_Toc18352"/>
      <w:bookmarkStart w:id="117" w:name="_Toc31192"/>
      <w:bookmarkStart w:id="118" w:name="_Toc7256"/>
      <w:bookmarkStart w:id="119" w:name="_Toc10603"/>
      <w:bookmarkStart w:id="120" w:name="_Toc7398"/>
      <w:bookmarkStart w:id="121" w:name="_Toc31710"/>
      <w:bookmarkStart w:id="122" w:name="_Toc20875"/>
      <w:bookmarkStart w:id="123" w:name="_Toc23479"/>
      <w:bookmarkStart w:id="124" w:name="_Toc8221"/>
      <w:bookmarkStart w:id="125" w:name="_Toc21890"/>
      <w:bookmarkStart w:id="126" w:name="_Toc18192"/>
      <w:r>
        <w:rPr>
          <w:rFonts w:hint="eastAsia" w:ascii="宋体" w:hAnsi="宋体" w:eastAsia="宋体" w:cs="宋体"/>
          <w:sz w:val="24"/>
          <w:szCs w:val="24"/>
        </w:rPr>
        <w:t>采购人：</w:t>
      </w:r>
      <w:r>
        <w:rPr>
          <w:rFonts w:hint="eastAsia" w:ascii="宋体" w:hAnsi="宋体" w:eastAsia="宋体" w:cs="宋体"/>
          <w:sz w:val="24"/>
          <w:szCs w:val="24"/>
          <w:lang w:eastAsia="zh-CN"/>
        </w:rPr>
        <w:t>重庆市黔江中心医院</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吴</w:t>
      </w:r>
      <w:r>
        <w:rPr>
          <w:rFonts w:hint="eastAsia" w:ascii="宋体" w:hAnsi="宋体" w:eastAsia="宋体" w:cs="宋体"/>
          <w:sz w:val="24"/>
          <w:szCs w:val="24"/>
        </w:rPr>
        <w:t>老师</w:t>
      </w:r>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  话：023-</w:t>
      </w:r>
      <w:r>
        <w:rPr>
          <w:rFonts w:hint="eastAsia" w:ascii="宋体" w:hAnsi="宋体" w:eastAsia="宋体" w:cs="宋体"/>
          <w:sz w:val="24"/>
          <w:szCs w:val="24"/>
          <w:lang w:val="en-US" w:eastAsia="zh-CN"/>
        </w:rPr>
        <w:t>79222258</w:t>
      </w:r>
    </w:p>
    <w:p>
      <w:pPr>
        <w:keepNext/>
        <w:pageBreakBefore w:val="0"/>
        <w:widowControl/>
        <w:kinsoku/>
        <w:wordWrap/>
        <w:overflowPunct/>
        <w:topLinePunct w:val="0"/>
        <w:autoSpaceDE/>
        <w:autoSpaceDN/>
        <w:bidi w:val="0"/>
        <w:snapToGrid w:val="0"/>
        <w:spacing w:line="240" w:lineRule="auto"/>
        <w:ind w:firstLine="480" w:firstLineChars="200"/>
        <w:textAlignment w:val="auto"/>
        <w:outlineLvl w:val="9"/>
        <w:rPr>
          <w:rFonts w:hint="eastAsia" w:ascii="宋体" w:hAnsi="宋体" w:eastAsia="宋体" w:cs="宋体"/>
          <w:sz w:val="24"/>
          <w:szCs w:val="24"/>
          <w:u w:val="none"/>
        </w:rPr>
      </w:pPr>
      <w:r>
        <w:rPr>
          <w:rFonts w:hint="eastAsia" w:ascii="宋体" w:hAnsi="宋体" w:eastAsia="宋体" w:cs="宋体"/>
          <w:sz w:val="24"/>
          <w:szCs w:val="24"/>
        </w:rPr>
        <w:t>地  址：</w:t>
      </w:r>
      <w:r>
        <w:rPr>
          <w:rFonts w:hint="eastAsia" w:ascii="宋体" w:hAnsi="宋体" w:cs="宋体"/>
          <w:sz w:val="24"/>
          <w:szCs w:val="24"/>
          <w:lang w:val="en-US" w:eastAsia="zh-CN"/>
        </w:rPr>
        <w:t>重庆市</w:t>
      </w:r>
      <w:r>
        <w:rPr>
          <w:rFonts w:hint="eastAsia" w:ascii="宋体" w:hAnsi="宋体" w:eastAsia="宋体" w:cs="宋体"/>
          <w:snapToGrid/>
          <w:color w:val="auto"/>
          <w:kern w:val="2"/>
          <w:sz w:val="24"/>
          <w:szCs w:val="24"/>
          <w:u w:val="none"/>
        </w:rPr>
        <w:t>黔江区正阳街道正舟路南段360号</w:t>
      </w:r>
    </w:p>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Pr>
        <w:pStyle w:val="2"/>
        <w:pageBreakBefore w:val="0"/>
        <w:widowControl/>
        <w:tabs>
          <w:tab w:val="left" w:pos="3360"/>
        </w:tabs>
        <w:kinsoku/>
        <w:wordWrap/>
        <w:overflowPunct/>
        <w:topLinePunct w:val="0"/>
        <w:autoSpaceDE/>
        <w:autoSpaceDN/>
        <w:bidi w:val="0"/>
        <w:spacing w:line="580" w:lineRule="exact"/>
        <w:textAlignment w:val="auto"/>
        <w:rPr>
          <w:rFonts w:hint="eastAsia" w:ascii="Times New Roman" w:hAnsi="Times New Roman" w:eastAsia="方正仿宋_GBK" w:cs="方正仿宋_GBK"/>
          <w:bCs/>
          <w:sz w:val="32"/>
          <w:szCs w:val="32"/>
        </w:rPr>
      </w:pPr>
      <w:bookmarkStart w:id="127" w:name="_Toc30428"/>
      <w:bookmarkStart w:id="128" w:name="_Toc32229"/>
      <w:bookmarkStart w:id="129" w:name="_Toc5060"/>
      <w:bookmarkStart w:id="130" w:name="_Toc19283"/>
      <w:bookmarkStart w:id="131" w:name="_Toc76462324"/>
      <w:bookmarkStart w:id="132" w:name="_Toc4179"/>
      <w:bookmarkStart w:id="133" w:name="_Toc13833"/>
      <w:bookmarkStart w:id="134" w:name="_Toc25352"/>
      <w:bookmarkStart w:id="135" w:name="_Toc14364"/>
      <w:bookmarkStart w:id="136" w:name="_Toc20272"/>
      <w:bookmarkStart w:id="137" w:name="_Toc11868"/>
      <w:bookmarkStart w:id="138" w:name="_Toc27254"/>
      <w:bookmarkStart w:id="139" w:name="_Toc27402"/>
      <w:bookmarkStart w:id="140" w:name="_Toc2929"/>
      <w:bookmarkStart w:id="141" w:name="_Toc10794"/>
      <w:bookmarkStart w:id="142" w:name="_Toc9509"/>
      <w:bookmarkStart w:id="143" w:name="_Toc3034"/>
    </w:p>
    <w:p>
      <w:pPr>
        <w:pStyle w:val="2"/>
        <w:pageBreakBefore w:val="0"/>
        <w:widowControl/>
        <w:tabs>
          <w:tab w:val="left" w:pos="3360"/>
        </w:tabs>
        <w:kinsoku/>
        <w:wordWrap/>
        <w:overflowPunct/>
        <w:topLinePunct w:val="0"/>
        <w:autoSpaceDE/>
        <w:autoSpaceDN/>
        <w:bidi w:val="0"/>
        <w:spacing w:line="580" w:lineRule="exact"/>
        <w:textAlignment w:val="auto"/>
        <w:rPr>
          <w:rFonts w:hint="eastAsia" w:ascii="Times New Roman" w:hAnsi="Times New Roman" w:eastAsia="方正仿宋_GBK" w:cs="方正仿宋_GBK"/>
          <w:bCs/>
          <w:sz w:val="32"/>
          <w:szCs w:val="32"/>
        </w:rPr>
      </w:pPr>
    </w:p>
    <w:p>
      <w:pPr>
        <w:keepNext/>
        <w:pageBreakBefore w:val="0"/>
        <w:widowControl/>
        <w:kinsoku/>
        <w:wordWrap/>
        <w:overflowPunct/>
        <w:topLinePunct w:val="0"/>
        <w:autoSpaceDE/>
        <w:autoSpaceDN/>
        <w:bidi w:val="0"/>
        <w:spacing w:line="580" w:lineRule="exact"/>
        <w:textAlignment w:val="auto"/>
        <w:rPr>
          <w:rFonts w:hint="eastAsia" w:ascii="Times New Roman" w:hAnsi="Times New Roman" w:eastAsia="方正仿宋_GBK" w:cs="方正仿宋_GBK"/>
          <w:sz w:val="32"/>
          <w:szCs w:val="32"/>
        </w:rPr>
      </w:pPr>
    </w:p>
    <w:p>
      <w:pPr>
        <w:keepNext/>
        <w:widowControl/>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br w:type="page"/>
      </w:r>
    </w:p>
    <w:p>
      <w:pPr>
        <w:pStyle w:val="2"/>
        <w:pageBreakBefore w:val="0"/>
        <w:widowControl/>
        <w:numPr>
          <w:ilvl w:val="0"/>
          <w:numId w:val="14"/>
        </w:numPr>
        <w:tabs>
          <w:tab w:val="left" w:pos="3360"/>
        </w:tabs>
        <w:kinsoku/>
        <w:wordWrap/>
        <w:overflowPunct/>
        <w:topLinePunct w:val="0"/>
        <w:autoSpaceDE/>
        <w:autoSpaceDN/>
        <w:bidi w:val="0"/>
        <w:spacing w:line="240" w:lineRule="auto"/>
        <w:textAlignment w:val="auto"/>
        <w:rPr>
          <w:rFonts w:hint="eastAsia" w:ascii="Times New Roman" w:hAnsi="Times New Roman" w:eastAsia="方正小标宋_GBK" w:cs="方正小标宋_GBK"/>
          <w:b w:val="0"/>
          <w:bCs w:val="0"/>
          <w:sz w:val="36"/>
          <w:szCs w:val="36"/>
        </w:rPr>
      </w:pPr>
      <w:r>
        <w:rPr>
          <w:rFonts w:hint="eastAsia" w:ascii="Times New Roman" w:hAnsi="Times New Roman" w:eastAsia="方正小标宋_GBK" w:cs="方正小标宋_GBK"/>
          <w:b w:val="0"/>
          <w:bCs w:val="0"/>
          <w:sz w:val="36"/>
          <w:szCs w:val="36"/>
        </w:rPr>
        <w:t xml:space="preserve"> </w:t>
      </w:r>
      <w:bookmarkStart w:id="144" w:name="_Toc10408"/>
      <w:bookmarkStart w:id="145" w:name="_Toc20291"/>
      <w:bookmarkStart w:id="146" w:name="_Toc14312"/>
      <w:r>
        <w:rPr>
          <w:rFonts w:hint="eastAsia" w:ascii="Times New Roman" w:hAnsi="Times New Roman" w:eastAsia="方正小标宋_GBK" w:cs="方正小标宋_GBK"/>
          <w:b w:val="0"/>
          <w:bCs w:val="0"/>
          <w:sz w:val="36"/>
          <w:szCs w:val="36"/>
        </w:rPr>
        <w:t>项目服务需求</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keepNext/>
        <w:widowControl/>
        <w:rPr>
          <w:rFonts w:hint="eastAsia" w:ascii="Times New Roman" w:hAnsi="Times New Roman" w:eastAsia="方正黑体_GBK" w:cs="方正黑体_GBK"/>
          <w:bCs/>
          <w:sz w:val="32"/>
          <w:szCs w:val="32"/>
          <w:lang w:eastAsia="zh-CN"/>
        </w:rPr>
      </w:pPr>
      <w:bookmarkStart w:id="147" w:name="_Toc12789058"/>
      <w:bookmarkStart w:id="148" w:name="_Toc25336"/>
      <w:bookmarkStart w:id="149" w:name="_Toc4737"/>
      <w:bookmarkStart w:id="150" w:name="_Toc31987"/>
      <w:bookmarkStart w:id="151" w:name="_Toc9547"/>
      <w:bookmarkStart w:id="152" w:name="_Toc819"/>
      <w:bookmarkStart w:id="153" w:name="_Toc24768"/>
      <w:bookmarkStart w:id="154" w:name="_Toc21295"/>
      <w:bookmarkStart w:id="155" w:name="_Toc26873"/>
      <w:bookmarkStart w:id="156" w:name="_Toc6692"/>
      <w:bookmarkStart w:id="157" w:name="_Toc12898"/>
      <w:bookmarkStart w:id="158" w:name="_Toc21581"/>
      <w:bookmarkStart w:id="159" w:name="_Toc17204"/>
      <w:bookmarkStart w:id="160" w:name="_Toc31792"/>
      <w:bookmarkStart w:id="161" w:name="_Toc76462327"/>
      <w:bookmarkStart w:id="162" w:name="_Toc11109"/>
      <w:bookmarkStart w:id="163" w:name="_Toc2477"/>
      <w:bookmarkStart w:id="164" w:name="_Toc16401"/>
    </w:p>
    <w:p>
      <w:pPr>
        <w:pStyle w:val="3"/>
        <w:keepNext/>
        <w:keepLines w:val="0"/>
        <w:pageBreakBefore w:val="0"/>
        <w:widowControl/>
        <w:kinsoku/>
        <w:wordWrap/>
        <w:overflowPunct/>
        <w:topLinePunct w:val="0"/>
        <w:autoSpaceDE/>
        <w:autoSpaceDN/>
        <w:bidi w:val="0"/>
        <w:adjustRightInd/>
        <w:snapToGrid/>
        <w:spacing w:before="0" w:after="0" w:line="360" w:lineRule="auto"/>
        <w:ind w:firstLine="640" w:firstLineChars="200"/>
        <w:jc w:val="both"/>
        <w:textAlignment w:val="auto"/>
        <w:rPr>
          <w:rFonts w:hint="eastAsia" w:ascii="Times New Roman" w:hAnsi="Times New Roman"/>
          <w:b w:val="0"/>
          <w:bCs/>
          <w:lang w:eastAsia="zh-CN"/>
        </w:rPr>
      </w:pPr>
      <w:bookmarkStart w:id="165" w:name="_Toc28648"/>
      <w:bookmarkStart w:id="166" w:name="_Toc8341"/>
      <w:bookmarkStart w:id="167" w:name="_Toc25650"/>
      <w:r>
        <w:rPr>
          <w:rFonts w:hint="eastAsia" w:ascii="Times New Roman" w:hAnsi="Times New Roman"/>
          <w:b w:val="0"/>
          <w:bCs/>
          <w:lang w:eastAsia="zh-CN"/>
        </w:rPr>
        <w:t>一、项目概况</w:t>
      </w:r>
      <w:bookmarkEnd w:id="165"/>
      <w:bookmarkEnd w:id="166"/>
      <w:bookmarkEnd w:id="167"/>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val="en-US" w:eastAsia="zh-CN"/>
        </w:rPr>
      </w:pPr>
      <w:r>
        <w:rPr>
          <w:rFonts w:hint="eastAsia" w:ascii="宋体" w:hAnsi="宋体" w:eastAsia="宋体" w:cs="宋体"/>
          <w:bCs w:val="0"/>
          <w:sz w:val="24"/>
          <w:szCs w:val="24"/>
          <w:lang w:eastAsia="zh-CN"/>
        </w:rPr>
        <w:t>重庆市黔江中心医院是重庆市规划的市级区域医疗中心，</w:t>
      </w:r>
      <w:r>
        <w:rPr>
          <w:rFonts w:hint="eastAsia" w:ascii="宋体" w:hAnsi="宋体" w:eastAsia="宋体" w:cs="宋体"/>
          <w:bCs w:val="0"/>
          <w:sz w:val="24"/>
          <w:szCs w:val="24"/>
          <w:lang w:val="en-US" w:eastAsia="zh-CN"/>
        </w:rPr>
        <w:t>2013年建成国家三级甲等综合医院，占地364亩。现有建筑面积21.83万m</w:t>
      </w:r>
      <w:r>
        <w:rPr>
          <w:rFonts w:hint="eastAsia" w:ascii="宋体" w:hAnsi="宋体" w:eastAsia="宋体" w:cs="宋体"/>
          <w:bCs w:val="0"/>
          <w:sz w:val="24"/>
          <w:szCs w:val="24"/>
          <w:vertAlign w:val="superscript"/>
          <w:lang w:val="en-US" w:eastAsia="zh-CN"/>
        </w:rPr>
        <w:t>2</w:t>
      </w:r>
      <w:r>
        <w:rPr>
          <w:rFonts w:hint="eastAsia" w:ascii="宋体" w:hAnsi="宋体" w:eastAsia="宋体" w:cs="宋体"/>
          <w:bCs w:val="0"/>
          <w:sz w:val="24"/>
          <w:szCs w:val="24"/>
          <w:lang w:val="en-US" w:eastAsia="zh-CN"/>
        </w:rPr>
        <w:t>，编制床位</w:t>
      </w:r>
      <w:r>
        <w:rPr>
          <w:rFonts w:hint="eastAsia" w:ascii="宋体" w:hAnsi="宋体" w:eastAsia="宋体" w:cs="宋体"/>
          <w:bCs w:val="0"/>
          <w:sz w:val="24"/>
          <w:szCs w:val="24"/>
          <w:lang w:val="en-US" w:eastAsia="zh-CN"/>
        </w:rPr>
        <w:t>24</w:t>
      </w:r>
      <w:r>
        <w:rPr>
          <w:rFonts w:hint="eastAsia" w:ascii="宋体" w:hAnsi="宋体" w:eastAsia="宋体" w:cs="宋体"/>
          <w:bCs w:val="0"/>
          <w:sz w:val="24"/>
          <w:szCs w:val="24"/>
          <w:lang w:val="en-US" w:eastAsia="zh-CN"/>
        </w:rPr>
        <w:t>00张，设临床科室</w:t>
      </w:r>
      <w:r>
        <w:rPr>
          <w:rFonts w:hint="eastAsia" w:ascii="宋体" w:hAnsi="宋体" w:eastAsia="宋体" w:cs="宋体"/>
          <w:bCs w:val="0"/>
          <w:sz w:val="24"/>
          <w:szCs w:val="24"/>
          <w:lang w:val="en-US" w:eastAsia="zh-CN"/>
        </w:rPr>
        <w:t>40</w:t>
      </w:r>
      <w:r>
        <w:rPr>
          <w:rFonts w:hint="eastAsia" w:ascii="宋体" w:hAnsi="宋体" w:eastAsia="宋体" w:cs="宋体"/>
          <w:bCs w:val="0"/>
          <w:sz w:val="24"/>
          <w:szCs w:val="24"/>
          <w:lang w:val="en-US" w:eastAsia="zh-CN"/>
        </w:rPr>
        <w:t>个、医技科室8个。为保障医院办</w:t>
      </w:r>
      <w:bookmarkStart w:id="471" w:name="_GoBack"/>
      <w:bookmarkEnd w:id="471"/>
      <w:r>
        <w:rPr>
          <w:rFonts w:hint="eastAsia" w:ascii="宋体" w:hAnsi="宋体" w:eastAsia="宋体" w:cs="宋体"/>
          <w:bCs w:val="0"/>
          <w:sz w:val="24"/>
          <w:szCs w:val="24"/>
          <w:lang w:val="en-US" w:eastAsia="zh-CN"/>
        </w:rPr>
        <w:t>公需要印刷和复印各种资料，方便医院印刷需求，需</w:t>
      </w:r>
      <w:r>
        <w:rPr>
          <w:rFonts w:hint="eastAsia" w:ascii="宋体" w:hAnsi="宋体" w:eastAsia="宋体" w:cs="宋体"/>
          <w:bCs w:val="0"/>
          <w:sz w:val="24"/>
          <w:szCs w:val="24"/>
          <w:lang w:val="en-US" w:eastAsia="zh-CN"/>
        </w:rPr>
        <w:t>采购1</w:t>
      </w:r>
      <w:r>
        <w:rPr>
          <w:rFonts w:hint="eastAsia" w:ascii="宋体" w:hAnsi="宋体" w:eastAsia="宋体" w:cs="宋体"/>
          <w:bCs w:val="0"/>
          <w:sz w:val="24"/>
          <w:szCs w:val="24"/>
          <w:lang w:val="en-US" w:eastAsia="zh-CN"/>
        </w:rPr>
        <w:t>名文印服务供应商。供应商所有设备、提供的油墨、纸张、版纸等耗材原材料及印刷工艺必须满足环保要求。</w:t>
      </w:r>
    </w:p>
    <w:p>
      <w:pPr>
        <w:pStyle w:val="3"/>
        <w:keepNext/>
        <w:keepLines w:val="0"/>
        <w:pageBreakBefore w:val="0"/>
        <w:widowControl/>
        <w:kinsoku/>
        <w:wordWrap/>
        <w:overflowPunct/>
        <w:topLinePunct w:val="0"/>
        <w:autoSpaceDE/>
        <w:autoSpaceDN/>
        <w:bidi w:val="0"/>
        <w:adjustRightInd/>
        <w:snapToGrid/>
        <w:spacing w:before="0" w:after="0" w:line="360" w:lineRule="auto"/>
        <w:ind w:firstLine="640" w:firstLineChars="200"/>
        <w:jc w:val="both"/>
        <w:textAlignment w:val="auto"/>
        <w:rPr>
          <w:rFonts w:hint="eastAsia" w:ascii="Times New Roman" w:hAnsi="Times New Roman"/>
          <w:b w:val="0"/>
          <w:bCs/>
          <w:lang w:val="en-US" w:eastAsia="zh-CN"/>
        </w:rPr>
      </w:pPr>
      <w:bookmarkStart w:id="168" w:name="_Toc14826"/>
      <w:bookmarkStart w:id="169" w:name="_Toc31330"/>
      <w:bookmarkStart w:id="170" w:name="_Toc26546"/>
      <w:r>
        <w:rPr>
          <w:rFonts w:hint="eastAsia" w:ascii="Times New Roman" w:hAnsi="Times New Roman"/>
          <w:b w:val="0"/>
          <w:bCs/>
          <w:lang w:val="en-US" w:eastAsia="zh-CN"/>
        </w:rPr>
        <w:t>二、技术、服务要求</w:t>
      </w:r>
      <w:bookmarkEnd w:id="168"/>
      <w:bookmarkEnd w:id="169"/>
      <w:bookmarkEnd w:id="170"/>
    </w:p>
    <w:p>
      <w:pPr>
        <w:pStyle w:val="22"/>
        <w:keepNext/>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楷体_GBK" w:cs="方正楷体_GBK"/>
          <w:bCs/>
          <w:sz w:val="32"/>
          <w:szCs w:val="32"/>
          <w:lang w:eastAsia="zh-CN"/>
        </w:rPr>
      </w:pPr>
      <w:r>
        <w:rPr>
          <w:rFonts w:hint="eastAsia" w:ascii="Times New Roman" w:hAnsi="Times New Roman" w:eastAsia="方正楷体_GBK" w:cs="方正楷体_GBK"/>
          <w:bCs/>
          <w:sz w:val="32"/>
          <w:szCs w:val="32"/>
          <w:lang w:eastAsia="zh-CN"/>
        </w:rPr>
        <w:t>（一）技术要求</w:t>
      </w:r>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1.</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供应商</w:t>
      </w:r>
      <w:r>
        <w:rPr>
          <w:rFonts w:hint="eastAsia" w:ascii="宋体" w:hAnsi="宋体" w:eastAsia="宋体" w:cs="宋体"/>
          <w:bCs w:val="0"/>
          <w:sz w:val="24"/>
          <w:szCs w:val="24"/>
          <w:lang w:eastAsia="zh-CN"/>
        </w:rPr>
        <w:t>所提供的所有设备、纸张、油墨、版纸均须符合国家的有关行业质量标准。</w:t>
      </w:r>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2.</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供应商</w:t>
      </w:r>
      <w:r>
        <w:rPr>
          <w:rFonts w:hint="eastAsia" w:ascii="宋体" w:hAnsi="宋体" w:eastAsia="宋体" w:cs="宋体"/>
          <w:bCs w:val="0"/>
          <w:sz w:val="24"/>
          <w:szCs w:val="24"/>
          <w:lang w:eastAsia="zh-CN"/>
        </w:rPr>
        <w:t>所使用纸张、油墨、版纸及耗材等须提供每批次的产品合格证，确保产品质量，严禁三无或劣质产品流入医院。</w:t>
      </w:r>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val="en-US" w:eastAsia="zh-CN"/>
        </w:rPr>
        <w:t xml:space="preserve">3. </w:t>
      </w:r>
      <w:r>
        <w:rPr>
          <w:rFonts w:hint="eastAsia" w:ascii="宋体" w:hAnsi="宋体" w:eastAsia="宋体" w:cs="宋体"/>
          <w:bCs w:val="0"/>
          <w:sz w:val="24"/>
          <w:szCs w:val="24"/>
          <w:lang w:eastAsia="zh-CN"/>
        </w:rPr>
        <w:t>复印要求：前后墨色一致，浓淡适度，版面端正，正反复印准确，文字、标点清晰，笔锋挺秀，无缺笔断划，无漏印现象，标题黑实不花，小字不糊不染。</w:t>
      </w:r>
    </w:p>
    <w:p>
      <w:pPr>
        <w:pStyle w:val="22"/>
        <w:keepNext/>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楷体_GBK" w:cs="方正楷体_GBK"/>
          <w:bCs/>
          <w:sz w:val="32"/>
          <w:szCs w:val="32"/>
          <w:lang w:eastAsia="zh-CN"/>
        </w:rPr>
      </w:pPr>
      <w:r>
        <w:rPr>
          <w:rFonts w:hint="eastAsia" w:ascii="Times New Roman" w:hAnsi="Times New Roman" w:eastAsia="方正楷体_GBK" w:cs="方正楷体_GBK"/>
          <w:bCs/>
          <w:sz w:val="32"/>
          <w:szCs w:val="32"/>
          <w:lang w:eastAsia="zh-CN"/>
        </w:rPr>
        <w:t>（二）服务要求</w:t>
      </w:r>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1.</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供应商</w:t>
      </w:r>
      <w:r>
        <w:rPr>
          <w:rFonts w:hint="eastAsia" w:ascii="宋体" w:hAnsi="宋体" w:eastAsia="宋体" w:cs="宋体"/>
          <w:bCs w:val="0"/>
          <w:sz w:val="24"/>
          <w:szCs w:val="24"/>
          <w:lang w:eastAsia="zh-CN"/>
        </w:rPr>
        <w:t>最终报价包含纸张、油墨、版纸、人工费用、机器设备及损耗、税费等所有费用，印数以医院科室签字确认为准，按季度进行结算。</w:t>
      </w:r>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2.</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印数100张以上须采用速印印制和结算。</w:t>
      </w:r>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val="en-US" w:eastAsia="zh-CN"/>
        </w:rPr>
        <w:t xml:space="preserve">3. </w:t>
      </w:r>
      <w:r>
        <w:rPr>
          <w:rFonts w:hint="eastAsia" w:ascii="宋体" w:hAnsi="宋体" w:eastAsia="宋体" w:cs="宋体"/>
          <w:bCs w:val="0"/>
          <w:sz w:val="24"/>
          <w:szCs w:val="24"/>
          <w:lang w:eastAsia="zh-CN"/>
        </w:rPr>
        <w:t>根据需要，按要求的时间完成印刷任务，如有特殊印刷要求或临时印刷要求，非工作时段内也必须按要求完成印刷任务。</w:t>
      </w:r>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val="en-US" w:eastAsia="zh-CN"/>
        </w:rPr>
      </w:pPr>
      <w:r>
        <w:rPr>
          <w:rFonts w:hint="eastAsia" w:ascii="宋体" w:hAnsi="宋体" w:eastAsia="宋体" w:cs="宋体"/>
          <w:bCs w:val="0"/>
          <w:sz w:val="24"/>
          <w:szCs w:val="24"/>
          <w:lang w:val="en-US" w:eastAsia="zh-CN"/>
        </w:rPr>
        <w:t>4. 所有印刷内容必须保密，不得外传、不得泄漏。</w:t>
      </w:r>
    </w:p>
    <w:p>
      <w:pPr>
        <w:pStyle w:val="3"/>
        <w:keepNext/>
        <w:keepLines w:val="0"/>
        <w:pageBreakBefore w:val="0"/>
        <w:widowControl/>
        <w:kinsoku/>
        <w:wordWrap/>
        <w:overflowPunct/>
        <w:topLinePunct w:val="0"/>
        <w:autoSpaceDE/>
        <w:autoSpaceDN/>
        <w:bidi w:val="0"/>
        <w:adjustRightInd/>
        <w:snapToGrid/>
        <w:spacing w:before="0" w:after="0" w:line="360" w:lineRule="auto"/>
        <w:ind w:firstLine="640" w:firstLineChars="200"/>
        <w:jc w:val="both"/>
        <w:textAlignment w:val="auto"/>
        <w:rPr>
          <w:rFonts w:hint="eastAsia" w:ascii="Times New Roman" w:hAnsi="Times New Roman"/>
          <w:b w:val="0"/>
          <w:bCs/>
          <w:lang w:eastAsia="zh-CN"/>
        </w:rPr>
      </w:pPr>
      <w:bookmarkStart w:id="171" w:name="_Toc11236"/>
      <w:bookmarkStart w:id="172" w:name="_Toc32218"/>
      <w:bookmarkStart w:id="173" w:name="_Toc29571"/>
      <w:r>
        <w:rPr>
          <w:rFonts w:hint="eastAsia" w:ascii="Times New Roman" w:hAnsi="Times New Roman"/>
          <w:b w:val="0"/>
          <w:bCs/>
          <w:lang w:eastAsia="zh-CN"/>
        </w:rPr>
        <w:t>三、服务范围</w:t>
      </w:r>
      <w:bookmarkEnd w:id="171"/>
      <w:bookmarkEnd w:id="172"/>
      <w:bookmarkEnd w:id="173"/>
    </w:p>
    <w:p>
      <w:pPr>
        <w:pStyle w:val="2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本项目服务内容</w:t>
      </w:r>
      <w:r>
        <w:rPr>
          <w:rFonts w:hint="eastAsia" w:ascii="宋体" w:hAnsi="宋体" w:eastAsia="宋体" w:cs="宋体"/>
          <w:bCs w:val="0"/>
          <w:sz w:val="24"/>
          <w:szCs w:val="24"/>
          <w:lang w:eastAsia="zh-CN"/>
        </w:rPr>
        <w:t>包含但不限于提供设备、配件、耗材、维修、印刷介质</w:t>
      </w:r>
      <w:r>
        <w:rPr>
          <w:rFonts w:hint="eastAsia" w:ascii="宋体" w:hAnsi="宋体" w:eastAsia="宋体" w:cs="宋体"/>
          <w:bCs w:val="0"/>
          <w:sz w:val="24"/>
          <w:szCs w:val="24"/>
          <w:lang w:eastAsia="zh-CN"/>
        </w:rPr>
        <w:t>，</w:t>
      </w:r>
      <w:r>
        <w:rPr>
          <w:rFonts w:hint="eastAsia" w:ascii="宋体" w:hAnsi="宋体" w:eastAsia="宋体" w:cs="宋体"/>
          <w:bCs w:val="0"/>
          <w:sz w:val="24"/>
          <w:szCs w:val="24"/>
          <w:lang w:eastAsia="zh-CN"/>
        </w:rPr>
        <w:t>完成医院日常文印需求。</w:t>
      </w:r>
    </w:p>
    <w:p>
      <w:pPr>
        <w:pStyle w:val="22"/>
        <w:keepNext/>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黑体" w:cs="Times New Roman"/>
          <w:b w:val="0"/>
          <w:bCs/>
          <w:kern w:val="2"/>
          <w:sz w:val="32"/>
          <w:lang w:val="en-US" w:eastAsia="zh-CN" w:bidi="ar-SA"/>
        </w:rPr>
      </w:pPr>
      <w:r>
        <w:rPr>
          <w:rFonts w:hint="eastAsia" w:ascii="Times New Roman" w:hAnsi="Times New Roman" w:eastAsia="黑体" w:cs="Times New Roman"/>
          <w:b w:val="0"/>
          <w:bCs/>
          <w:kern w:val="2"/>
          <w:sz w:val="32"/>
          <w:lang w:val="en-US" w:eastAsia="zh-CN" w:bidi="ar-SA"/>
        </w:rPr>
        <w:t>四、报价清单</w:t>
      </w:r>
    </w:p>
    <w:p>
      <w:pPr>
        <w:pStyle w:val="22"/>
        <w:keepNext/>
        <w:widowControl/>
        <w:ind w:firstLine="640" w:firstLineChars="200"/>
        <w:rPr>
          <w:rFonts w:hint="eastAsia" w:ascii="Times New Roman" w:hAnsi="Times New Roman" w:eastAsia="方正仿宋_GBK" w:cs="方正仿宋_GBK"/>
          <w:bCs/>
          <w:sz w:val="32"/>
          <w:szCs w:val="32"/>
          <w:lang w:eastAsia="zh-CN"/>
        </w:rPr>
      </w:pPr>
    </w:p>
    <w:p>
      <w:pPr>
        <w:pStyle w:val="22"/>
        <w:keepNext/>
        <w:widowControl/>
        <w:ind w:firstLine="0" w:firstLineChars="0"/>
        <w:rPr>
          <w:rFonts w:hint="eastAsia" w:ascii="Times New Roman" w:hAnsi="Times New Roman" w:eastAsia="方正仿宋_GBK" w:cs="方正仿宋_GBK"/>
          <w:bCs/>
          <w:sz w:val="32"/>
          <w:szCs w:val="32"/>
          <w:lang w:eastAsia="zh-CN"/>
        </w:rPr>
      </w:pPr>
    </w:p>
    <w:tbl>
      <w:tblPr>
        <w:tblStyle w:val="59"/>
        <w:tblpPr w:leftFromText="180" w:rightFromText="180" w:vertAnchor="page" w:horzAnchor="page" w:tblpX="1376" w:tblpY="1821"/>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3"/>
        <w:gridCol w:w="3027"/>
        <w:gridCol w:w="968"/>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eastAsia="zh-CN"/>
              </w:rPr>
            </w:pPr>
            <w:r>
              <w:rPr>
                <w:rFonts w:hint="eastAsia" w:ascii="Times New Roman" w:hAnsi="Times New Roman" w:eastAsia="方正仿宋_GBK" w:cs="方正仿宋_GBK"/>
                <w:b/>
                <w:bCs/>
                <w:sz w:val="21"/>
                <w:szCs w:val="21"/>
                <w:lang w:val="en-US" w:eastAsia="zh-CN"/>
              </w:rPr>
              <w:t>服务</w:t>
            </w:r>
            <w:r>
              <w:rPr>
                <w:rFonts w:hint="eastAsia" w:ascii="Times New Roman" w:hAnsi="Times New Roman" w:eastAsia="方正仿宋_GBK" w:cs="方正仿宋_GBK"/>
                <w:b/>
                <w:bCs/>
                <w:sz w:val="21"/>
                <w:szCs w:val="21"/>
                <w:lang w:eastAsia="zh-CN"/>
              </w:rPr>
              <w:t>内容</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val="en-US" w:eastAsia="zh-CN"/>
              </w:rPr>
            </w:pPr>
            <w:r>
              <w:rPr>
                <w:rFonts w:hint="eastAsia" w:ascii="Times New Roman" w:hAnsi="Times New Roman" w:eastAsia="方正仿宋_GBK" w:cs="方正仿宋_GBK"/>
                <w:b/>
                <w:bCs/>
                <w:sz w:val="21"/>
                <w:szCs w:val="21"/>
                <w:lang w:val="en-US" w:eastAsia="zh-CN"/>
              </w:rPr>
              <w:t>规格/要求</w:t>
            </w:r>
          </w:p>
        </w:tc>
        <w:tc>
          <w:tcPr>
            <w:tcW w:w="503"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eastAsia="zh-CN"/>
              </w:rPr>
            </w:pPr>
            <w:r>
              <w:rPr>
                <w:rFonts w:hint="eastAsia" w:ascii="Times New Roman" w:hAnsi="Times New Roman" w:eastAsia="方正仿宋_GBK" w:cs="方正仿宋_GBK"/>
                <w:b/>
                <w:bCs/>
                <w:sz w:val="21"/>
                <w:szCs w:val="21"/>
                <w:lang w:eastAsia="zh-CN"/>
              </w:rPr>
              <w:t>单位</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b/>
                <w:bCs/>
                <w:sz w:val="21"/>
                <w:szCs w:val="21"/>
                <w:lang w:eastAsia="zh-CN"/>
              </w:rPr>
            </w:pPr>
            <w:r>
              <w:rPr>
                <w:rFonts w:hint="eastAsia" w:ascii="Times New Roman" w:hAnsi="Times New Roman" w:eastAsia="方正仿宋_GBK" w:cs="方正仿宋_GBK"/>
                <w:b/>
                <w:bCs/>
                <w:sz w:val="21"/>
                <w:szCs w:val="21"/>
                <w:lang w:eastAsia="zh-CN"/>
              </w:rPr>
              <w:t>最高限价（</w:t>
            </w:r>
            <w:r>
              <w:rPr>
                <w:rFonts w:hint="eastAsia" w:ascii="Times New Roman" w:hAnsi="Times New Roman" w:eastAsia="方正仿宋_GBK" w:cs="方正仿宋_GBK"/>
                <w:b/>
                <w:bCs/>
                <w:sz w:val="21"/>
                <w:szCs w:val="21"/>
                <w:lang w:val="en-US" w:eastAsia="zh-CN"/>
              </w:rPr>
              <w:t>元</w:t>
            </w:r>
            <w:r>
              <w:rPr>
                <w:rFonts w:hint="eastAsia" w:ascii="Times New Roman" w:hAnsi="Times New Roman" w:eastAsia="方正仿宋_GBK" w:cs="方正仿宋_GBK"/>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打印录入文字</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A4白纸</w:t>
            </w:r>
          </w:p>
        </w:tc>
        <w:tc>
          <w:tcPr>
            <w:tcW w:w="503"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常规排版</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A4白纸</w:t>
            </w:r>
          </w:p>
        </w:tc>
        <w:tc>
          <w:tcPr>
            <w:tcW w:w="503"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常规打印输出</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A4白纸</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复印（黑白）</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70g A4白纸</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复印（黑白）</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85g A4白纸</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彩色打印</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70g-200g克 A4纸</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彩色打印照片</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A4照片纸</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打印封面（常规）</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A3++皮纹纸</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装订（常规）</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本</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工作手册</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90*140mm</w:t>
            </w:r>
          </w:p>
        </w:tc>
        <w:tc>
          <w:tcPr>
            <w:tcW w:w="503"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本</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扫描</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页</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座牌（常规）</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A4</w:t>
            </w:r>
          </w:p>
        </w:tc>
        <w:tc>
          <w:tcPr>
            <w:tcW w:w="503" w:type="pct"/>
            <w:noWrap w:val="0"/>
            <w:vAlign w:val="top"/>
          </w:tcPr>
          <w:p>
            <w:pPr>
              <w:keepNext/>
              <w:keepLines w:val="0"/>
              <w:pageBreakBefore w:val="0"/>
              <w:widowControl/>
              <w:kinsoku/>
              <w:wordWrap/>
              <w:overflowPunct/>
              <w:topLinePunct w:val="0"/>
              <w:autoSpaceDE/>
              <w:autoSpaceDN/>
              <w:bidi w:val="0"/>
              <w:adjustRightInd/>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个</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餐牌</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个</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lang w:val="en-US" w:eastAsia="zh-CN"/>
              </w:rPr>
            </w:pPr>
            <w:r>
              <w:rPr>
                <w:rFonts w:hint="eastAsia" w:eastAsia="方正仿宋_GBK" w:cs="方正仿宋_GBK"/>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restar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工程图纸</w:t>
            </w:r>
          </w:p>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（不含制图）</w:t>
            </w: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80gA2黑白</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80gA2彩色</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80gA1黑白</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80gA1彩色</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80gA0黑白</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80gA0彩色</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工程档案盒</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个</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折A2图纸</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545"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p>
        </w:tc>
        <w:tc>
          <w:tcPr>
            <w:tcW w:w="157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折A1图纸</w:t>
            </w:r>
          </w:p>
        </w:tc>
        <w:tc>
          <w:tcPr>
            <w:tcW w:w="503" w:type="pct"/>
            <w:noWrap w:val="0"/>
            <w:vAlign w:val="top"/>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w:t>
            </w:r>
          </w:p>
        </w:tc>
        <w:tc>
          <w:tcPr>
            <w:tcW w:w="1378" w:type="pct"/>
            <w:noWrap w:val="0"/>
            <w:vAlign w:val="center"/>
          </w:tcPr>
          <w:p>
            <w:pPr>
              <w:keepNext/>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2</w:t>
            </w:r>
          </w:p>
        </w:tc>
      </w:tr>
    </w:tbl>
    <w:p>
      <w:pPr>
        <w:pStyle w:val="22"/>
        <w:keepNext/>
        <w:widowControl/>
        <w:rPr>
          <w:rFonts w:hint="eastAsia" w:ascii="宋体" w:hAnsi="宋体" w:eastAsia="宋体" w:cs="宋体"/>
          <w:bCs w:val="0"/>
          <w:sz w:val="24"/>
          <w:szCs w:val="24"/>
          <w:lang w:eastAsia="zh-CN"/>
        </w:rPr>
      </w:pPr>
    </w:p>
    <w:p>
      <w:pPr>
        <w:pStyle w:val="22"/>
        <w:keepNext/>
        <w:widowControl/>
        <w:ind w:firstLine="480" w:firstLineChars="200"/>
        <w:rPr>
          <w:rFonts w:hint="eastAsia" w:ascii="宋体" w:hAnsi="宋体" w:eastAsia="宋体" w:cs="宋体"/>
          <w:bCs w:val="0"/>
          <w:sz w:val="24"/>
          <w:szCs w:val="24"/>
          <w:lang w:val="en-US" w:eastAsia="zh-CN"/>
        </w:rPr>
      </w:pPr>
      <w:r>
        <w:rPr>
          <w:rFonts w:hint="eastAsia" w:ascii="宋体" w:hAnsi="宋体" w:eastAsia="宋体" w:cs="宋体"/>
          <w:bCs w:val="0"/>
          <w:sz w:val="24"/>
          <w:szCs w:val="24"/>
          <w:lang w:eastAsia="zh-CN"/>
        </w:rPr>
        <w:t>备注：</w:t>
      </w:r>
      <w:r>
        <w:rPr>
          <w:rFonts w:hint="eastAsia" w:ascii="宋体" w:hAnsi="宋体" w:eastAsia="宋体" w:cs="宋体"/>
          <w:bCs w:val="0"/>
          <w:sz w:val="24"/>
          <w:szCs w:val="24"/>
          <w:lang w:val="en-US" w:eastAsia="zh-CN"/>
        </w:rPr>
        <w:t>1.供应商可提供的采购人所需以上清单之外的服务（例如奖杯奖牌制作），据实结算。</w:t>
      </w:r>
    </w:p>
    <w:p>
      <w:pPr>
        <w:pStyle w:val="22"/>
        <w:keepNext/>
        <w:widowControl/>
        <w:ind w:firstLine="720" w:firstLineChars="300"/>
        <w:rPr>
          <w:rFonts w:hint="eastAsia" w:ascii="宋体" w:hAnsi="宋体" w:eastAsia="宋体" w:cs="宋体"/>
          <w:bCs w:val="0"/>
          <w:sz w:val="24"/>
          <w:szCs w:val="24"/>
          <w:lang w:eastAsia="zh-CN"/>
        </w:rPr>
      </w:pPr>
      <w:r>
        <w:rPr>
          <w:rFonts w:hint="eastAsia" w:ascii="宋体" w:hAnsi="宋体" w:eastAsia="宋体" w:cs="宋体"/>
          <w:bCs w:val="0"/>
          <w:sz w:val="24"/>
          <w:szCs w:val="24"/>
          <w:lang w:val="en-US" w:eastAsia="zh-CN"/>
        </w:rPr>
        <w:t>2.</w:t>
      </w:r>
      <w:r>
        <w:rPr>
          <w:rFonts w:hint="eastAsia" w:ascii="宋体" w:hAnsi="宋体" w:eastAsia="宋体" w:cs="宋体"/>
          <w:bCs w:val="0"/>
          <w:sz w:val="24"/>
          <w:szCs w:val="24"/>
          <w:lang w:eastAsia="zh-CN"/>
        </w:rPr>
        <w:t>使用数量现无法预估，暂按数量</w:t>
      </w:r>
      <w:r>
        <w:rPr>
          <w:rFonts w:hint="eastAsia" w:ascii="宋体" w:hAnsi="宋体" w:eastAsia="宋体" w:cs="宋体"/>
          <w:bCs w:val="0"/>
          <w:sz w:val="24"/>
          <w:szCs w:val="24"/>
          <w:lang w:val="en-US" w:eastAsia="zh-CN"/>
        </w:rPr>
        <w:t>1计算，</w:t>
      </w:r>
      <w:r>
        <w:rPr>
          <w:rFonts w:hint="eastAsia" w:ascii="宋体" w:hAnsi="宋体" w:eastAsia="宋体" w:cs="宋体"/>
          <w:bCs w:val="0"/>
          <w:sz w:val="24"/>
          <w:szCs w:val="24"/>
          <w:lang w:eastAsia="zh-CN"/>
        </w:rPr>
        <w:t>最终实际数量以使用数量为准。</w:t>
      </w:r>
    </w:p>
    <w:p>
      <w:pPr>
        <w:pStyle w:val="22"/>
        <w:keepNext/>
        <w:widowControl/>
        <w:rPr>
          <w:rFonts w:hint="eastAsia" w:ascii="Times New Roman" w:hAnsi="Times New Roman" w:eastAsia="方正仿宋_GBK" w:cs="方正仿宋_GBK"/>
          <w:bCs/>
          <w:sz w:val="32"/>
          <w:szCs w:val="32"/>
        </w:rPr>
      </w:pPr>
    </w:p>
    <w:p>
      <w:pPr>
        <w:pStyle w:val="22"/>
        <w:keepNext/>
        <w:widowControl/>
        <w:rPr>
          <w:rFonts w:hint="eastAsia" w:ascii="Times New Roman" w:hAnsi="Times New Roman" w:eastAsia="方正仿宋_GBK" w:cs="方正仿宋_GBK"/>
          <w:bCs/>
          <w:sz w:val="32"/>
          <w:szCs w:val="32"/>
        </w:rPr>
      </w:pPr>
    </w:p>
    <w:p>
      <w:pPr>
        <w:pStyle w:val="22"/>
        <w:keepNext/>
        <w:widowControl/>
        <w:rPr>
          <w:rFonts w:hint="eastAsia" w:ascii="Times New Roman" w:hAnsi="Times New Roman" w:eastAsia="方正仿宋_GBK" w:cs="方正仿宋_GBK"/>
          <w:bCs/>
          <w:sz w:val="32"/>
          <w:szCs w:val="32"/>
        </w:rPr>
      </w:pPr>
    </w:p>
    <w:p>
      <w:pPr>
        <w:pStyle w:val="22"/>
        <w:keepNext/>
        <w:widowControl/>
        <w:rPr>
          <w:rFonts w:hint="eastAsia" w:ascii="Times New Roman" w:hAnsi="Times New Roman" w:eastAsia="方正仿宋_GBK" w:cs="方正仿宋_GBK"/>
          <w:bCs/>
          <w:sz w:val="32"/>
          <w:szCs w:val="32"/>
        </w:rPr>
      </w:pPr>
    </w:p>
    <w:p>
      <w:pPr>
        <w:pStyle w:val="22"/>
        <w:keepNext/>
        <w:widowControl/>
        <w:rPr>
          <w:rFonts w:hint="eastAsia" w:ascii="Times New Roman" w:hAnsi="Times New Roman" w:eastAsia="方正仿宋_GBK" w:cs="方正仿宋_GBK"/>
          <w:bCs/>
          <w:sz w:val="32"/>
          <w:szCs w:val="32"/>
        </w:rPr>
      </w:pPr>
    </w:p>
    <w:p>
      <w:pPr>
        <w:keepNext/>
        <w:widowControl/>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br w:type="page"/>
      </w:r>
    </w:p>
    <w:p>
      <w:pPr>
        <w:pStyle w:val="2"/>
        <w:pageBreakBefore w:val="0"/>
        <w:widowControl/>
        <w:tabs>
          <w:tab w:val="left" w:pos="3360"/>
        </w:tabs>
        <w:kinsoku/>
        <w:wordWrap/>
        <w:overflowPunct/>
        <w:topLinePunct w:val="0"/>
        <w:autoSpaceDE/>
        <w:autoSpaceDN/>
        <w:bidi w:val="0"/>
        <w:spacing w:line="240" w:lineRule="auto"/>
        <w:textAlignment w:val="auto"/>
        <w:rPr>
          <w:rFonts w:hint="eastAsia" w:ascii="Times New Roman" w:hAnsi="Times New Roman" w:eastAsia="方正仿宋_GBK" w:cs="方正仿宋_GBK"/>
          <w:sz w:val="32"/>
          <w:szCs w:val="32"/>
        </w:rPr>
      </w:pPr>
      <w:bookmarkStart w:id="174" w:name="_Toc28041"/>
      <w:bookmarkStart w:id="175" w:name="_Toc31716"/>
      <w:bookmarkStart w:id="176" w:name="_Toc11"/>
      <w:r>
        <w:rPr>
          <w:rFonts w:hint="eastAsia" w:ascii="Times New Roman" w:hAnsi="Times New Roman" w:eastAsia="方正小标宋_GBK" w:cs="方正小标宋_GBK"/>
          <w:b w:val="0"/>
          <w:bCs w:val="0"/>
          <w:sz w:val="44"/>
          <w:szCs w:val="44"/>
        </w:rPr>
        <w:t xml:space="preserve">第三篇  </w:t>
      </w:r>
      <w:bookmarkEnd w:id="147"/>
      <w:r>
        <w:rPr>
          <w:rFonts w:hint="eastAsia" w:ascii="Times New Roman" w:hAnsi="Times New Roman" w:eastAsia="方正小标宋_GBK" w:cs="方正小标宋_GBK"/>
          <w:b w:val="0"/>
          <w:bCs w:val="0"/>
          <w:sz w:val="44"/>
          <w:szCs w:val="44"/>
        </w:rPr>
        <w:t>项目商务需求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74"/>
      <w:bookmarkEnd w:id="175"/>
      <w:bookmarkEnd w:id="176"/>
    </w:p>
    <w:p>
      <w:pPr>
        <w:pStyle w:val="3"/>
        <w:keepLines w:val="0"/>
        <w:pageBreakBefore w:val="0"/>
        <w:widowControl/>
        <w:kinsoku/>
        <w:wordWrap/>
        <w:overflowPunct/>
        <w:topLinePunct w:val="0"/>
        <w:autoSpaceDE/>
        <w:autoSpaceDN/>
        <w:bidi w:val="0"/>
        <w:adjustRightInd w:val="0"/>
        <w:snapToGrid w:val="0"/>
        <w:spacing w:before="0" w:after="0" w:line="240" w:lineRule="auto"/>
        <w:jc w:val="left"/>
        <w:textAlignment w:val="auto"/>
        <w:rPr>
          <w:rFonts w:hint="eastAsia" w:ascii="Times New Roman" w:hAnsi="Times New Roman" w:eastAsia="方正黑体_GBK" w:cs="方正黑体_GBK"/>
          <w:b w:val="0"/>
          <w:bCs/>
          <w:sz w:val="32"/>
          <w:szCs w:val="32"/>
        </w:rPr>
      </w:pPr>
      <w:bookmarkStart w:id="177" w:name="_Toc344475120"/>
      <w:bookmarkStart w:id="178" w:name="_Toc76462328"/>
      <w:bookmarkStart w:id="179" w:name="_Toc11843"/>
      <w:bookmarkStart w:id="180" w:name="_Toc1269"/>
      <w:bookmarkStart w:id="181" w:name="_Toc31683"/>
      <w:bookmarkStart w:id="182" w:name="_Toc14992"/>
      <w:bookmarkStart w:id="183" w:name="_Toc2575"/>
      <w:bookmarkStart w:id="184" w:name="_Toc31872"/>
      <w:bookmarkStart w:id="185" w:name="_Toc22712"/>
      <w:bookmarkStart w:id="186" w:name="_Toc4124"/>
      <w:bookmarkStart w:id="187" w:name="_Toc3986"/>
      <w:bookmarkStart w:id="188" w:name="_Toc15948"/>
      <w:bookmarkStart w:id="189" w:name="_Toc26892"/>
      <w:bookmarkStart w:id="190" w:name="_Toc20876"/>
      <w:bookmarkStart w:id="191" w:name="_Toc20769"/>
      <w:bookmarkStart w:id="192" w:name="_Toc30621"/>
      <w:bookmarkStart w:id="193" w:name="_Toc3267"/>
      <w:bookmarkStart w:id="194" w:name="_Toc17637"/>
      <w:bookmarkStart w:id="195" w:name="_Toc1618"/>
      <w:bookmarkStart w:id="196" w:name="_Toc22142"/>
      <w:bookmarkStart w:id="197" w:name="_Toc501"/>
    </w:p>
    <w:p>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sz w:val="32"/>
          <w:szCs w:val="32"/>
        </w:rPr>
      </w:pPr>
      <w:r>
        <w:rPr>
          <w:rFonts w:hint="eastAsia" w:ascii="Times New Roman" w:hAnsi="Times New Roman" w:eastAsia="方正黑体_GBK" w:cs="方正黑体_GBK"/>
          <w:b w:val="0"/>
          <w:bCs/>
          <w:sz w:val="32"/>
          <w:szCs w:val="32"/>
        </w:rPr>
        <w:t>一、服务</w:t>
      </w:r>
      <w:r>
        <w:rPr>
          <w:rFonts w:hint="eastAsia" w:ascii="Times New Roman" w:hAnsi="Times New Roman" w:eastAsia="方正黑体_GBK" w:cs="方正黑体_GBK"/>
          <w:b w:val="0"/>
          <w:bCs/>
          <w:sz w:val="32"/>
          <w:szCs w:val="32"/>
          <w:lang w:eastAsia="zh-CN"/>
        </w:rPr>
        <w:t>时间</w:t>
      </w:r>
      <w:r>
        <w:rPr>
          <w:rFonts w:hint="eastAsia" w:ascii="Times New Roman" w:hAnsi="Times New Roman" w:eastAsia="方正黑体_GBK" w:cs="方正黑体_GBK"/>
          <w:b w:val="0"/>
          <w:bCs/>
          <w:sz w:val="32"/>
          <w:szCs w:val="32"/>
        </w:rPr>
        <w:t>、地点</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pStyle w:val="22"/>
        <w:keepNext/>
        <w:pageBreakBefore w:val="0"/>
        <w:widowControl/>
        <w:numPr>
          <w:ilvl w:val="0"/>
          <w:numId w:val="0"/>
        </w:numPr>
        <w:kinsoku/>
        <w:wordWrap/>
        <w:overflowPunct/>
        <w:topLinePunct w:val="0"/>
        <w:autoSpaceDE/>
        <w:autoSpaceDN/>
        <w:bidi w:val="0"/>
        <w:spacing w:line="24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rPr>
        <w:t>（一）服务</w:t>
      </w:r>
      <w:r>
        <w:rPr>
          <w:rFonts w:hint="eastAsia" w:ascii="宋体" w:hAnsi="宋体" w:eastAsia="宋体" w:cs="宋体"/>
          <w:sz w:val="24"/>
          <w:szCs w:val="24"/>
          <w:lang w:eastAsia="zh-CN"/>
        </w:rPr>
        <w:t>时间</w:t>
      </w: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年</w:t>
      </w:r>
      <w:r>
        <w:rPr>
          <w:rFonts w:hint="eastAsia" w:ascii="宋体" w:hAnsi="宋体" w:eastAsia="宋体" w:cs="宋体"/>
          <w:color w:val="auto"/>
          <w:sz w:val="24"/>
          <w:szCs w:val="24"/>
        </w:rPr>
        <w:t>。</w:t>
      </w:r>
    </w:p>
    <w:p>
      <w:pPr>
        <w:keepNext/>
        <w:pageBreakBefore w:val="0"/>
        <w:widowControl/>
        <w:numPr>
          <w:ilvl w:val="-1"/>
          <w:numId w:val="0"/>
        </w:numPr>
        <w:kinsoku/>
        <w:wordWrap/>
        <w:overflowPunct/>
        <w:topLinePunct w:val="0"/>
        <w:autoSpaceDE/>
        <w:autoSpaceDN/>
        <w:bidi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服务地点：采购人指定地点。</w:t>
      </w:r>
    </w:p>
    <w:p>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color w:val="auto"/>
          <w:sz w:val="32"/>
          <w:szCs w:val="32"/>
        </w:rPr>
      </w:pPr>
      <w:bookmarkStart w:id="198" w:name="_Toc344475121"/>
      <w:bookmarkStart w:id="199" w:name="_Toc6255"/>
      <w:bookmarkStart w:id="200" w:name="_Toc6965"/>
      <w:bookmarkStart w:id="201" w:name="_Toc31789"/>
      <w:bookmarkStart w:id="202" w:name="_Toc17826"/>
      <w:bookmarkStart w:id="203" w:name="_Toc20024"/>
      <w:bookmarkStart w:id="204" w:name="_Toc1251"/>
      <w:bookmarkStart w:id="205" w:name="_Toc27298"/>
      <w:bookmarkStart w:id="206" w:name="_Toc930"/>
      <w:bookmarkStart w:id="207" w:name="_Toc1074"/>
      <w:bookmarkStart w:id="208" w:name="_Toc10826"/>
      <w:bookmarkStart w:id="209" w:name="_Toc30818"/>
      <w:bookmarkStart w:id="210" w:name="_Toc6249"/>
      <w:bookmarkStart w:id="211" w:name="_Toc31971"/>
      <w:bookmarkStart w:id="212" w:name="_Toc26379"/>
      <w:bookmarkStart w:id="213" w:name="_Toc76462329"/>
      <w:bookmarkStart w:id="214" w:name="_Toc18755"/>
      <w:bookmarkStart w:id="215" w:name="_Toc28247"/>
      <w:bookmarkStart w:id="216" w:name="_Toc22390"/>
      <w:bookmarkStart w:id="217" w:name="_Toc9523"/>
      <w:bookmarkStart w:id="218" w:name="_Toc4880"/>
      <w:r>
        <w:rPr>
          <w:rFonts w:hint="eastAsia" w:ascii="Times New Roman" w:hAnsi="Times New Roman" w:eastAsia="方正黑体_GBK" w:cs="方正黑体_GBK"/>
          <w:b w:val="0"/>
          <w:bCs/>
          <w:color w:val="auto"/>
          <w:sz w:val="32"/>
          <w:szCs w:val="32"/>
        </w:rPr>
        <w:t>二、</w:t>
      </w:r>
      <w:bookmarkEnd w:id="198"/>
      <w:r>
        <w:rPr>
          <w:rFonts w:hint="eastAsia" w:ascii="Times New Roman" w:hAnsi="Times New Roman" w:eastAsia="方正黑体_GBK" w:cs="方正黑体_GBK"/>
          <w:b w:val="0"/>
          <w:bCs/>
          <w:color w:val="auto"/>
          <w:sz w:val="32"/>
          <w:szCs w:val="32"/>
        </w:rPr>
        <w:t>报价要求</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keepNext/>
        <w:pageBreakBefore w:val="0"/>
        <w:widowControl/>
        <w:kinsoku/>
        <w:wordWrap/>
        <w:overflowPunct/>
        <w:topLinePunct w:val="0"/>
        <w:autoSpaceDE/>
        <w:autoSpaceDN/>
        <w:bidi w:val="0"/>
        <w:snapToGrid w:val="0"/>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rPr>
        <w:t>本次报价须为人民币报价，</w:t>
      </w:r>
      <w:r>
        <w:rPr>
          <w:rFonts w:hint="eastAsia" w:ascii="宋体" w:hAnsi="宋体" w:eastAsia="宋体" w:cs="宋体"/>
          <w:color w:val="auto"/>
          <w:sz w:val="24"/>
          <w:szCs w:val="24"/>
        </w:rPr>
        <w:t>报价包括采购范围内所有</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本次报价须为人民币报价，包含完成本项目所需的服务费、人工费、国家政策性要求的保险、税费等所有费用（供应商如有漏项，则被认为此项费用已包括在总报价中）。</w:t>
      </w:r>
    </w:p>
    <w:p>
      <w:pPr>
        <w:pStyle w:val="3"/>
        <w:keepLines w:val="0"/>
        <w:pageBreakBefore w:val="0"/>
        <w:widowControl/>
        <w:kinsoku/>
        <w:wordWrap/>
        <w:overflowPunct/>
        <w:topLinePunct w:val="0"/>
        <w:autoSpaceDE/>
        <w:autoSpaceDN/>
        <w:bidi w:val="0"/>
        <w:adjustRightInd w:val="0"/>
        <w:snapToGrid w:val="0"/>
        <w:spacing w:before="0" w:after="0" w:line="240" w:lineRule="auto"/>
        <w:ind w:firstLine="640" w:firstLineChars="200"/>
        <w:jc w:val="left"/>
        <w:textAlignment w:val="auto"/>
        <w:rPr>
          <w:rFonts w:hint="eastAsia" w:ascii="Times New Roman" w:hAnsi="Times New Roman" w:eastAsia="方正黑体_GBK" w:cs="方正黑体_GBK"/>
          <w:b w:val="0"/>
          <w:bCs/>
          <w:color w:val="auto"/>
          <w:sz w:val="32"/>
          <w:szCs w:val="32"/>
        </w:rPr>
      </w:pPr>
      <w:bookmarkStart w:id="219" w:name="_Toc5676"/>
      <w:bookmarkStart w:id="220" w:name="_Toc26660"/>
      <w:bookmarkStart w:id="221" w:name="_Toc21362"/>
      <w:bookmarkStart w:id="222" w:name="_Toc6463"/>
      <w:bookmarkStart w:id="223" w:name="_Toc76462330"/>
      <w:bookmarkStart w:id="224" w:name="_Toc16113"/>
      <w:bookmarkStart w:id="225" w:name="_Toc14220"/>
      <w:bookmarkStart w:id="226" w:name="_Toc15097"/>
      <w:bookmarkStart w:id="227" w:name="_Toc6728"/>
      <w:bookmarkStart w:id="228" w:name="_Toc4333"/>
      <w:bookmarkStart w:id="229" w:name="_Toc18388"/>
      <w:bookmarkStart w:id="230" w:name="_Toc12618"/>
      <w:bookmarkStart w:id="231" w:name="_Toc21449"/>
      <w:bookmarkStart w:id="232" w:name="_Toc344475122"/>
      <w:bookmarkStart w:id="233" w:name="_Toc12226"/>
      <w:bookmarkStart w:id="234" w:name="_Toc19119"/>
      <w:bookmarkStart w:id="235" w:name="_Toc25172"/>
      <w:bookmarkStart w:id="236" w:name="_Toc26577"/>
      <w:bookmarkStart w:id="237" w:name="_Toc24685"/>
      <w:bookmarkStart w:id="238" w:name="_Toc17597"/>
      <w:bookmarkStart w:id="239" w:name="_Toc20702"/>
      <w:r>
        <w:rPr>
          <w:rFonts w:hint="eastAsia" w:ascii="Times New Roman" w:hAnsi="Times New Roman" w:eastAsia="方正黑体_GBK" w:cs="方正黑体_GBK"/>
          <w:b w:val="0"/>
          <w:bCs/>
          <w:color w:val="auto"/>
          <w:sz w:val="32"/>
          <w:szCs w:val="32"/>
        </w:rPr>
        <w:t>三、付款方式</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pStyle w:val="33"/>
        <w:keepNext/>
        <w:pageBreakBefore w:val="0"/>
        <w:widowControl/>
        <w:kinsoku/>
        <w:wordWrap/>
        <w:overflowPunct/>
        <w:topLinePunct w:val="0"/>
        <w:autoSpaceDE/>
        <w:autoSpaceDN/>
        <w:bidi w:val="0"/>
        <w:spacing w:line="24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按合同约定，</w:t>
      </w:r>
      <w:r>
        <w:rPr>
          <w:rFonts w:hint="eastAsia" w:ascii="宋体" w:hAnsi="宋体" w:eastAsia="宋体" w:cs="宋体"/>
          <w:color w:val="auto"/>
          <w:sz w:val="24"/>
          <w:szCs w:val="24"/>
          <w:lang w:eastAsia="zh-CN"/>
        </w:rPr>
        <w:t>按实际服务数量</w:t>
      </w:r>
      <w:r>
        <w:rPr>
          <w:rFonts w:hint="eastAsia" w:ascii="宋体" w:hAnsi="宋体" w:eastAsia="宋体" w:cs="宋体"/>
          <w:color w:val="auto"/>
          <w:sz w:val="24"/>
          <w:szCs w:val="24"/>
        </w:rPr>
        <w:t>据实结算。每季度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3个月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付1次款项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由实施科室对项目、数量、质量进行签字确认，</w:t>
      </w:r>
      <w:r>
        <w:rPr>
          <w:rFonts w:hint="eastAsia" w:ascii="宋体" w:hAnsi="宋体" w:cs="宋体"/>
          <w:color w:val="auto"/>
          <w:sz w:val="24"/>
          <w:szCs w:val="24"/>
          <w:lang w:val="en-US" w:eastAsia="zh-CN"/>
        </w:rPr>
        <w:t>办公室</w:t>
      </w:r>
      <w:r>
        <w:rPr>
          <w:rFonts w:hint="eastAsia" w:ascii="宋体" w:hAnsi="宋体" w:eastAsia="宋体" w:cs="宋体"/>
          <w:color w:val="auto"/>
          <w:sz w:val="24"/>
          <w:szCs w:val="24"/>
        </w:rPr>
        <w:t>审核后，按照医院程序审批支付。</w:t>
      </w:r>
    </w:p>
    <w:p>
      <w:pPr>
        <w:pStyle w:val="3"/>
        <w:keepNext/>
        <w:keepLines w:val="0"/>
        <w:pageBreakBefore w:val="0"/>
        <w:widowControl/>
        <w:kinsoku/>
        <w:wordWrap/>
        <w:overflowPunct/>
        <w:topLinePunct w:val="0"/>
        <w:autoSpaceDE/>
        <w:autoSpaceDN/>
        <w:bidi w:val="0"/>
        <w:adjustRightInd/>
        <w:snapToGrid/>
        <w:spacing w:before="0" w:after="0" w:line="240" w:lineRule="auto"/>
        <w:ind w:firstLine="640" w:firstLineChars="200"/>
        <w:jc w:val="both"/>
        <w:textAlignment w:val="auto"/>
        <w:rPr>
          <w:rFonts w:hint="eastAsia" w:ascii="Times New Roman" w:hAnsi="Times New Roman"/>
          <w:b w:val="0"/>
          <w:bCs/>
          <w:lang w:val="en-US" w:eastAsia="zh-CN"/>
        </w:rPr>
      </w:pPr>
      <w:bookmarkStart w:id="240" w:name="_Toc109918195"/>
      <w:bookmarkStart w:id="241" w:name="_Toc7482"/>
      <w:bookmarkStart w:id="242" w:name="_Toc11763"/>
      <w:bookmarkStart w:id="243" w:name="_Toc10186"/>
      <w:bookmarkStart w:id="244" w:name="_Toc811"/>
      <w:bookmarkStart w:id="245" w:name="_Toc17257"/>
      <w:bookmarkStart w:id="246" w:name="_Toc26992"/>
      <w:r>
        <w:rPr>
          <w:rFonts w:hint="eastAsia" w:ascii="Times New Roman" w:hAnsi="Times New Roman"/>
          <w:b w:val="0"/>
          <w:bCs/>
          <w:lang w:val="en-US" w:eastAsia="zh-CN"/>
        </w:rPr>
        <w:t>四、</w:t>
      </w:r>
      <w:bookmarkEnd w:id="240"/>
      <w:bookmarkEnd w:id="241"/>
      <w:bookmarkEnd w:id="242"/>
      <w:bookmarkEnd w:id="243"/>
      <w:bookmarkStart w:id="247" w:name="_Toc28479"/>
      <w:bookmarkStart w:id="248" w:name="_Toc22297"/>
      <w:r>
        <w:rPr>
          <w:rFonts w:hint="eastAsia" w:ascii="Times New Roman" w:hAnsi="Times New Roman"/>
          <w:b w:val="0"/>
          <w:bCs/>
          <w:lang w:val="en-US" w:eastAsia="zh-CN"/>
        </w:rPr>
        <w:t>其他</w:t>
      </w:r>
      <w:bookmarkEnd w:id="244"/>
      <w:bookmarkEnd w:id="245"/>
      <w:bookmarkEnd w:id="246"/>
      <w:bookmarkEnd w:id="247"/>
      <w:bookmarkEnd w:id="248"/>
    </w:p>
    <w:p>
      <w:pPr>
        <w:pStyle w:val="33"/>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1、供应商必须对以上条款和服务承诺明确列出，承诺内容必须达到要求。</w:t>
      </w:r>
    </w:p>
    <w:p>
      <w:pPr>
        <w:pStyle w:val="33"/>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2、其他未尽事宜由供需双方在采购合同中详细约定。</w:t>
      </w:r>
    </w:p>
    <w:p>
      <w:pPr>
        <w:pStyle w:val="4"/>
        <w:keepLines w:val="0"/>
        <w:pageBreakBefore w:val="0"/>
        <w:widowControl/>
        <w:kinsoku/>
        <w:wordWrap/>
        <w:overflowPunct/>
        <w:topLinePunct w:val="0"/>
        <w:autoSpaceDE/>
        <w:autoSpaceDN/>
        <w:bidi w:val="0"/>
        <w:spacing w:line="580" w:lineRule="exact"/>
        <w:textAlignment w:val="auto"/>
        <w:rPr>
          <w:rFonts w:hint="eastAsia" w:ascii="Times New Roman" w:hAnsi="Times New Roman" w:eastAsia="方正仿宋_GBK" w:cs="方正仿宋_GBK"/>
          <w:b w:val="0"/>
          <w:sz w:val="32"/>
          <w:szCs w:val="32"/>
        </w:rPr>
      </w:pPr>
    </w:p>
    <w:p>
      <w:pPr>
        <w:keepNext/>
        <w:pageBreakBefore w:val="0"/>
        <w:widowControl/>
        <w:kinsoku/>
        <w:wordWrap/>
        <w:overflowPunct/>
        <w:topLinePunct w:val="0"/>
        <w:autoSpaceDE/>
        <w:autoSpaceDN/>
        <w:bidi w:val="0"/>
        <w:spacing w:line="240" w:lineRule="auto"/>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pPr>
        <w:pStyle w:val="2"/>
        <w:pageBreakBefore w:val="0"/>
        <w:widowControl/>
        <w:spacing w:before="240" w:beforeLines="100" w:after="240" w:afterLines="100" w:line="240" w:lineRule="auto"/>
        <w:jc w:val="center"/>
        <w:rPr>
          <w:rFonts w:hint="eastAsia" w:hAnsi="宋体" w:cs="宋体"/>
          <w:b/>
          <w:bCs/>
          <w:sz w:val="44"/>
          <w:szCs w:val="44"/>
        </w:rPr>
      </w:pPr>
      <w:bookmarkStart w:id="249" w:name="_Toc23380"/>
      <w:bookmarkStart w:id="250" w:name="_Toc27346"/>
      <w:bookmarkStart w:id="251" w:name="_Toc22976"/>
      <w:r>
        <w:rPr>
          <w:rFonts w:hint="eastAsia" w:hAnsi="宋体" w:cs="宋体"/>
          <w:b/>
          <w:bCs/>
          <w:sz w:val="44"/>
          <w:szCs w:val="44"/>
        </w:rPr>
        <w:t>第四篇 采购程序、评定成交的标准、无效谈判及采购终止</w:t>
      </w:r>
      <w:bookmarkEnd w:id="249"/>
      <w:bookmarkEnd w:id="250"/>
      <w:bookmarkEnd w:id="251"/>
    </w:p>
    <w:p>
      <w:pPr>
        <w:keepNext/>
        <w:widowControl/>
        <w:rPr>
          <w:rFonts w:hint="eastAsia" w:ascii="宋体" w:hAnsi="宋体" w:cs="宋体"/>
        </w:rPr>
      </w:pPr>
    </w:p>
    <w:p>
      <w:pPr>
        <w:keepNext/>
        <w:widowControl/>
        <w:spacing w:line="240" w:lineRule="auto"/>
        <w:ind w:firstLine="482"/>
        <w:rPr>
          <w:rStyle w:val="61"/>
          <w:rFonts w:hint="eastAsia" w:ascii="Times New Roman" w:hAnsi="Times New Roman" w:eastAsia="方正黑体_GBK" w:cs="方正黑体_GBK"/>
          <w:b w:val="0"/>
          <w:bCs/>
          <w:color w:val="auto"/>
          <w:sz w:val="32"/>
          <w:szCs w:val="32"/>
        </w:rPr>
      </w:pPr>
      <w:bookmarkStart w:id="252" w:name="_Toc87007359"/>
      <w:bookmarkStart w:id="253" w:name="_Toc64732012"/>
      <w:bookmarkStart w:id="254" w:name="_Toc29915"/>
      <w:r>
        <w:rPr>
          <w:rStyle w:val="61"/>
          <w:rFonts w:hint="eastAsia" w:ascii="Times New Roman" w:hAnsi="Times New Roman" w:eastAsia="方正黑体_GBK" w:cs="方正黑体_GBK"/>
          <w:b w:val="0"/>
          <w:bCs/>
          <w:color w:val="auto"/>
          <w:sz w:val="32"/>
          <w:szCs w:val="32"/>
        </w:rPr>
        <w:t>一、采购程序</w:t>
      </w:r>
      <w:bookmarkEnd w:id="252"/>
      <w:bookmarkEnd w:id="253"/>
    </w:p>
    <w:bookmarkEnd w:id="254"/>
    <w:p>
      <w:pPr>
        <w:pStyle w:val="33"/>
        <w:keepNext/>
        <w:widowControl/>
        <w:spacing w:line="240" w:lineRule="auto"/>
        <w:ind w:firstLine="480" w:firstLineChars="200"/>
        <w:rPr>
          <w:rFonts w:hint="eastAsia" w:ascii="宋体" w:hAnsi="宋体" w:cs="宋体"/>
          <w:kern w:val="2"/>
          <w:sz w:val="24"/>
          <w:szCs w:val="24"/>
        </w:rPr>
      </w:pPr>
      <w:r>
        <w:rPr>
          <w:rFonts w:hint="eastAsia" w:ascii="宋体" w:hAnsi="宋体" w:cs="宋体"/>
          <w:kern w:val="2"/>
          <w:sz w:val="24"/>
          <w:szCs w:val="24"/>
        </w:rPr>
        <w:t>（一）谈判按竞争性谈判文件规定的时间和地点、方式进行。供应商须有法定代表人（或其授权代表）或自然人参加。</w:t>
      </w:r>
    </w:p>
    <w:p>
      <w:pPr>
        <w:pStyle w:val="33"/>
        <w:keepNext/>
        <w:widowControl/>
        <w:snapToGrid w:val="0"/>
        <w:spacing w:line="24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（二）竞争性谈判以抽签的形式确定谈判顺序，由本项目谈判小组分别与各供应商进行</w:t>
      </w:r>
      <w:r>
        <w:rPr>
          <w:rFonts w:hint="eastAsia" w:ascii="宋体" w:hAnsi="宋体" w:eastAsia="宋体" w:cs="宋体"/>
          <w:kern w:val="2"/>
          <w:sz w:val="24"/>
          <w:szCs w:val="24"/>
          <w:lang w:val="en-US" w:eastAsia="zh-CN"/>
        </w:rPr>
        <w:t>线下</w:t>
      </w:r>
      <w:r>
        <w:rPr>
          <w:rFonts w:hint="eastAsia" w:ascii="宋体" w:hAnsi="宋体" w:eastAsia="宋体" w:cs="宋体"/>
          <w:kern w:val="2"/>
          <w:sz w:val="24"/>
          <w:szCs w:val="24"/>
        </w:rPr>
        <w:t>谈判。在谈判</w:t>
      </w:r>
      <w:r>
        <w:rPr>
          <w:rFonts w:hint="eastAsia" w:ascii="宋体" w:hAnsi="宋体" w:eastAsia="宋体" w:cs="宋体"/>
          <w:kern w:val="2"/>
          <w:sz w:val="24"/>
          <w:szCs w:val="24"/>
          <w:lang w:val="en-US" w:eastAsia="zh-CN"/>
        </w:rPr>
        <w:t>开始</w:t>
      </w:r>
      <w:r>
        <w:rPr>
          <w:rFonts w:hint="eastAsia" w:ascii="宋体" w:hAnsi="宋体" w:eastAsia="宋体" w:cs="宋体"/>
          <w:kern w:val="2"/>
          <w:sz w:val="24"/>
          <w:szCs w:val="24"/>
        </w:rPr>
        <w:t>前，对各供应商的资格条件、实质性响应等进行审查。</w:t>
      </w:r>
    </w:p>
    <w:p>
      <w:pPr>
        <w:pStyle w:val="33"/>
        <w:keepNext/>
        <w:widowControl/>
        <w:snapToGrid w:val="0"/>
        <w:spacing w:line="240" w:lineRule="auto"/>
        <w:ind w:firstLine="480" w:firstLineChars="200"/>
        <w:rPr>
          <w:rFonts w:hint="eastAsia" w:ascii="宋体" w:hAnsi="宋体" w:cs="宋体"/>
          <w:kern w:val="2"/>
          <w:sz w:val="24"/>
          <w:szCs w:val="24"/>
        </w:rPr>
      </w:pPr>
      <w:r>
        <w:rPr>
          <w:rFonts w:hint="eastAsia" w:ascii="宋体" w:hAnsi="宋体" w:eastAsia="宋体" w:cs="宋体"/>
          <w:kern w:val="2"/>
          <w:sz w:val="24"/>
          <w:szCs w:val="24"/>
        </w:rPr>
        <w:t>1.资格性</w:t>
      </w:r>
      <w:r>
        <w:rPr>
          <w:rFonts w:hint="eastAsia" w:ascii="宋体" w:hAnsi="宋体" w:eastAsia="宋体" w:cs="宋体"/>
          <w:sz w:val="24"/>
          <w:szCs w:val="24"/>
        </w:rPr>
        <w:t>审查</w:t>
      </w:r>
      <w:r>
        <w:rPr>
          <w:rFonts w:hint="eastAsia" w:ascii="宋体" w:hAnsi="宋体" w:eastAsia="宋体" w:cs="宋体"/>
          <w:kern w:val="2"/>
          <w:sz w:val="24"/>
          <w:szCs w:val="24"/>
        </w:rPr>
        <w:t>。依据法律法规和竞争性谈判文件的规定，对电子响应文件中的资格证明材料、保证金等进行审查，以确定供应商是否具备谈判资格。资格性</w:t>
      </w:r>
      <w:r>
        <w:rPr>
          <w:rFonts w:hint="eastAsia" w:ascii="宋体" w:hAnsi="宋体" w:eastAsia="宋体" w:cs="宋体"/>
          <w:sz w:val="24"/>
          <w:szCs w:val="24"/>
        </w:rPr>
        <w:t>审查</w:t>
      </w:r>
      <w:r>
        <w:rPr>
          <w:rFonts w:hint="eastAsia" w:ascii="宋体" w:hAnsi="宋体" w:eastAsia="宋体" w:cs="宋体"/>
          <w:kern w:val="2"/>
          <w:sz w:val="24"/>
          <w:szCs w:val="24"/>
        </w:rPr>
        <w:t>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826"/>
        <w:gridCol w:w="4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noWrap w:val="0"/>
            <w:vAlign w:val="center"/>
          </w:tcPr>
          <w:p>
            <w:pPr>
              <w:keepNext/>
              <w:widowControl/>
              <w:spacing w:line="240" w:lineRule="auto"/>
              <w:jc w:val="center"/>
              <w:rPr>
                <w:rFonts w:hint="eastAsia" w:ascii="宋体" w:hAnsi="宋体" w:cs="宋体"/>
                <w:b/>
                <w:kern w:val="0"/>
                <w:sz w:val="21"/>
                <w:szCs w:val="21"/>
              </w:rPr>
            </w:pPr>
            <w:r>
              <w:rPr>
                <w:rFonts w:hint="eastAsia" w:ascii="宋体" w:hAnsi="宋体" w:cs="宋体"/>
                <w:b/>
                <w:kern w:val="0"/>
                <w:sz w:val="21"/>
                <w:szCs w:val="21"/>
              </w:rPr>
              <w:t>序号</w:t>
            </w:r>
          </w:p>
        </w:tc>
        <w:tc>
          <w:tcPr>
            <w:tcW w:w="4535" w:type="dxa"/>
            <w:gridSpan w:val="2"/>
            <w:noWrap w:val="0"/>
            <w:vAlign w:val="center"/>
          </w:tcPr>
          <w:p>
            <w:pPr>
              <w:keepNext/>
              <w:widowControl/>
              <w:spacing w:line="240" w:lineRule="auto"/>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4417" w:type="dxa"/>
            <w:noWrap w:val="0"/>
            <w:vAlign w:val="center"/>
          </w:tcPr>
          <w:p>
            <w:pPr>
              <w:keepNext/>
              <w:widowControl/>
              <w:spacing w:line="240" w:lineRule="auto"/>
              <w:jc w:val="center"/>
              <w:rPr>
                <w:rFonts w:hint="eastAsia" w:ascii="宋体" w:hAnsi="宋体" w:cs="宋体"/>
                <w:b/>
                <w:kern w:val="0"/>
                <w:sz w:val="21"/>
                <w:szCs w:val="21"/>
              </w:rPr>
            </w:pPr>
            <w:r>
              <w:rPr>
                <w:rFonts w:hint="eastAsia" w:ascii="宋体" w:hAnsi="宋体"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restart"/>
            <w:noWrap w:val="0"/>
            <w:vAlign w:val="center"/>
          </w:tcPr>
          <w:p>
            <w:pPr>
              <w:keepNext/>
              <w:widowControl/>
              <w:spacing w:line="240" w:lineRule="auto"/>
              <w:jc w:val="center"/>
              <w:rPr>
                <w:rFonts w:hint="eastAsia" w:ascii="宋体" w:hAnsi="宋体" w:cs="宋体"/>
                <w:sz w:val="21"/>
                <w:szCs w:val="21"/>
              </w:rPr>
            </w:pPr>
            <w:r>
              <w:rPr>
                <w:rFonts w:hint="eastAsia" w:ascii="宋体" w:hAnsi="宋体" w:cs="宋体"/>
                <w:sz w:val="21"/>
                <w:szCs w:val="21"/>
              </w:rPr>
              <w:t>1</w:t>
            </w:r>
          </w:p>
        </w:tc>
        <w:tc>
          <w:tcPr>
            <w:tcW w:w="709" w:type="dxa"/>
            <w:vMerge w:val="restart"/>
            <w:noWrap w:val="0"/>
            <w:vAlign w:val="center"/>
          </w:tcPr>
          <w:p>
            <w:pPr>
              <w:keepNext/>
              <w:widowControl/>
              <w:spacing w:line="240" w:lineRule="auto"/>
              <w:rPr>
                <w:rFonts w:hint="eastAsia" w:ascii="宋体" w:hAnsi="宋体" w:cs="宋体"/>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826" w:type="dxa"/>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rPr>
              <w:t>（1）具有独立承担民事责任的能力</w:t>
            </w:r>
          </w:p>
        </w:tc>
        <w:tc>
          <w:tcPr>
            <w:tcW w:w="4417" w:type="dxa"/>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pPr>
              <w:keepNext/>
              <w:widowControl/>
              <w:spacing w:line="240" w:lineRule="auto"/>
              <w:rPr>
                <w:rFonts w:hint="eastAsia" w:ascii="宋体" w:hAnsi="宋体" w:cs="宋体"/>
                <w:sz w:val="21"/>
                <w:szCs w:val="21"/>
              </w:rPr>
            </w:pPr>
            <w:r>
              <w:rPr>
                <w:rFonts w:hint="eastAsia" w:ascii="宋体" w:hAnsi="宋体" w:cs="宋体"/>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76" w:type="dxa"/>
            <w:vMerge w:val="continue"/>
            <w:noWrap w:val="0"/>
            <w:vAlign w:val="center"/>
          </w:tcPr>
          <w:p>
            <w:pPr>
              <w:keepNext/>
              <w:widowControl/>
              <w:spacing w:line="240" w:lineRule="auto"/>
              <w:jc w:val="center"/>
              <w:rPr>
                <w:rFonts w:hint="eastAsia" w:ascii="宋体" w:hAnsi="宋体" w:cs="宋体"/>
                <w:sz w:val="21"/>
                <w:szCs w:val="21"/>
              </w:rPr>
            </w:pPr>
          </w:p>
        </w:tc>
        <w:tc>
          <w:tcPr>
            <w:tcW w:w="709" w:type="dxa"/>
            <w:vMerge w:val="continue"/>
            <w:noWrap w:val="0"/>
            <w:vAlign w:val="center"/>
          </w:tcPr>
          <w:p>
            <w:pPr>
              <w:keepNext/>
              <w:widowControl/>
              <w:spacing w:line="240" w:lineRule="auto"/>
              <w:rPr>
                <w:rFonts w:hint="eastAsia" w:ascii="宋体" w:hAnsi="宋体" w:cs="宋体"/>
                <w:sz w:val="21"/>
                <w:szCs w:val="21"/>
                <w:lang w:val="zh-CN"/>
              </w:rPr>
            </w:pPr>
          </w:p>
        </w:tc>
        <w:tc>
          <w:tcPr>
            <w:tcW w:w="3826" w:type="dxa"/>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417" w:type="dxa"/>
            <w:vMerge w:val="restart"/>
            <w:noWrap w:val="0"/>
            <w:vAlign w:val="center"/>
          </w:tcPr>
          <w:p>
            <w:pPr>
              <w:keepNext/>
              <w:widowControl/>
              <w:spacing w:line="240" w:lineRule="auto"/>
              <w:rPr>
                <w:rFonts w:hint="eastAsia" w:ascii="宋体" w:hAnsi="宋体" w:cs="宋体"/>
                <w:b/>
                <w:sz w:val="21"/>
                <w:szCs w:val="21"/>
              </w:rPr>
            </w:pPr>
            <w:r>
              <w:rPr>
                <w:rFonts w:hint="eastAsia" w:ascii="宋体" w:hAnsi="宋体" w:cs="宋体"/>
                <w:b/>
                <w:sz w:val="21"/>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6" w:type="dxa"/>
            <w:vMerge w:val="continue"/>
            <w:noWrap w:val="0"/>
            <w:vAlign w:val="center"/>
          </w:tcPr>
          <w:p>
            <w:pPr>
              <w:keepNext/>
              <w:widowControl/>
              <w:spacing w:line="240" w:lineRule="auto"/>
              <w:jc w:val="center"/>
              <w:rPr>
                <w:rFonts w:hint="eastAsia" w:ascii="宋体" w:hAnsi="宋体" w:cs="宋体"/>
                <w:sz w:val="21"/>
                <w:szCs w:val="21"/>
              </w:rPr>
            </w:pPr>
          </w:p>
        </w:tc>
        <w:tc>
          <w:tcPr>
            <w:tcW w:w="709" w:type="dxa"/>
            <w:vMerge w:val="continue"/>
            <w:noWrap w:val="0"/>
            <w:vAlign w:val="center"/>
          </w:tcPr>
          <w:p>
            <w:pPr>
              <w:keepNext/>
              <w:widowControl/>
              <w:spacing w:line="240" w:lineRule="auto"/>
              <w:rPr>
                <w:rFonts w:hint="eastAsia" w:ascii="宋体" w:hAnsi="宋体" w:cs="宋体"/>
                <w:sz w:val="21"/>
                <w:szCs w:val="21"/>
                <w:lang w:val="zh-CN"/>
              </w:rPr>
            </w:pPr>
          </w:p>
        </w:tc>
        <w:tc>
          <w:tcPr>
            <w:tcW w:w="3826" w:type="dxa"/>
            <w:noWrap w:val="0"/>
            <w:vAlign w:val="center"/>
          </w:tcPr>
          <w:p>
            <w:pPr>
              <w:keepNext/>
              <w:widowControl/>
              <w:spacing w:line="240" w:lineRule="auto"/>
              <w:rPr>
                <w:rFonts w:hint="eastAsia"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417" w:type="dxa"/>
            <w:vMerge w:val="continue"/>
            <w:noWrap w:val="0"/>
            <w:vAlign w:val="center"/>
          </w:tcPr>
          <w:p>
            <w:pPr>
              <w:keepNext/>
              <w:widowControl/>
              <w:spacing w:line="24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6" w:type="dxa"/>
            <w:vMerge w:val="continue"/>
            <w:noWrap w:val="0"/>
            <w:vAlign w:val="center"/>
          </w:tcPr>
          <w:p>
            <w:pPr>
              <w:keepNext/>
              <w:widowControl/>
              <w:spacing w:line="240" w:lineRule="auto"/>
              <w:jc w:val="center"/>
              <w:rPr>
                <w:rFonts w:hint="eastAsia" w:ascii="宋体" w:hAnsi="宋体" w:cs="宋体"/>
                <w:sz w:val="21"/>
                <w:szCs w:val="21"/>
              </w:rPr>
            </w:pPr>
          </w:p>
        </w:tc>
        <w:tc>
          <w:tcPr>
            <w:tcW w:w="709" w:type="dxa"/>
            <w:vMerge w:val="continue"/>
            <w:noWrap w:val="0"/>
            <w:vAlign w:val="center"/>
          </w:tcPr>
          <w:p>
            <w:pPr>
              <w:keepNext/>
              <w:widowControl/>
              <w:spacing w:line="240" w:lineRule="auto"/>
              <w:rPr>
                <w:rFonts w:hint="eastAsia" w:ascii="宋体" w:hAnsi="宋体" w:cs="宋体"/>
                <w:sz w:val="21"/>
                <w:szCs w:val="21"/>
                <w:lang w:val="zh-CN"/>
              </w:rPr>
            </w:pPr>
          </w:p>
        </w:tc>
        <w:tc>
          <w:tcPr>
            <w:tcW w:w="3826" w:type="dxa"/>
            <w:noWrap w:val="0"/>
            <w:vAlign w:val="center"/>
          </w:tcPr>
          <w:p>
            <w:pPr>
              <w:keepNext/>
              <w:widowControl/>
              <w:spacing w:line="240" w:lineRule="auto"/>
              <w:rPr>
                <w:rFonts w:hint="eastAsia"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417" w:type="dxa"/>
            <w:vMerge w:val="continue"/>
            <w:noWrap w:val="0"/>
            <w:vAlign w:val="center"/>
          </w:tcPr>
          <w:p>
            <w:pPr>
              <w:keepNext/>
              <w:widowControl/>
              <w:spacing w:line="24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76" w:type="dxa"/>
            <w:vMerge w:val="continue"/>
            <w:noWrap w:val="0"/>
            <w:vAlign w:val="center"/>
          </w:tcPr>
          <w:p>
            <w:pPr>
              <w:keepNext/>
              <w:widowControl/>
              <w:spacing w:line="240" w:lineRule="auto"/>
              <w:jc w:val="center"/>
              <w:rPr>
                <w:rFonts w:hint="eastAsia" w:ascii="宋体" w:hAnsi="宋体" w:cs="宋体"/>
                <w:sz w:val="21"/>
                <w:szCs w:val="21"/>
              </w:rPr>
            </w:pPr>
          </w:p>
        </w:tc>
        <w:tc>
          <w:tcPr>
            <w:tcW w:w="709" w:type="dxa"/>
            <w:vMerge w:val="continue"/>
            <w:noWrap w:val="0"/>
            <w:vAlign w:val="center"/>
          </w:tcPr>
          <w:p>
            <w:pPr>
              <w:keepNext/>
              <w:widowControl/>
              <w:spacing w:line="240" w:lineRule="auto"/>
              <w:rPr>
                <w:rFonts w:hint="eastAsia" w:ascii="宋体" w:hAnsi="宋体" w:cs="宋体"/>
                <w:sz w:val="21"/>
                <w:szCs w:val="21"/>
                <w:lang w:val="zh-CN"/>
              </w:rPr>
            </w:pPr>
          </w:p>
        </w:tc>
        <w:tc>
          <w:tcPr>
            <w:tcW w:w="3826" w:type="dxa"/>
            <w:noWrap w:val="0"/>
            <w:vAlign w:val="center"/>
          </w:tcPr>
          <w:p>
            <w:pPr>
              <w:keepNext/>
              <w:widowControl/>
              <w:spacing w:line="240" w:lineRule="auto"/>
              <w:rPr>
                <w:rFonts w:hint="eastAsia" w:ascii="宋体" w:hAnsi="宋体" w:cs="宋体"/>
                <w:sz w:val="21"/>
                <w:szCs w:val="21"/>
                <w:lang w:val="zh-CN"/>
              </w:rPr>
            </w:pPr>
            <w:r>
              <w:rPr>
                <w:rFonts w:hint="eastAsia" w:ascii="宋体" w:hAnsi="宋体" w:cs="宋体"/>
                <w:sz w:val="21"/>
                <w:szCs w:val="21"/>
              </w:rPr>
              <w:t>（5）参加采购活动前三年内，在经营活动中没有重大违法记录</w:t>
            </w:r>
          </w:p>
        </w:tc>
        <w:tc>
          <w:tcPr>
            <w:tcW w:w="4417" w:type="dxa"/>
            <w:vMerge w:val="continue"/>
            <w:noWrap w:val="0"/>
            <w:vAlign w:val="center"/>
          </w:tcPr>
          <w:p>
            <w:pPr>
              <w:keepNext/>
              <w:widowControl/>
              <w:spacing w:line="24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vMerge w:val="continue"/>
            <w:noWrap w:val="0"/>
            <w:vAlign w:val="center"/>
          </w:tcPr>
          <w:p>
            <w:pPr>
              <w:keepNext/>
              <w:widowControl/>
              <w:spacing w:line="240" w:lineRule="auto"/>
              <w:jc w:val="center"/>
              <w:rPr>
                <w:rFonts w:hint="eastAsia" w:ascii="宋体" w:hAnsi="宋体" w:cs="宋体"/>
                <w:sz w:val="21"/>
                <w:szCs w:val="21"/>
              </w:rPr>
            </w:pPr>
          </w:p>
        </w:tc>
        <w:tc>
          <w:tcPr>
            <w:tcW w:w="709" w:type="dxa"/>
            <w:vMerge w:val="continue"/>
            <w:noWrap w:val="0"/>
            <w:vAlign w:val="center"/>
          </w:tcPr>
          <w:p>
            <w:pPr>
              <w:keepNext/>
              <w:widowControl/>
              <w:spacing w:line="240" w:lineRule="auto"/>
              <w:rPr>
                <w:rFonts w:hint="eastAsia" w:ascii="宋体" w:hAnsi="宋体" w:cs="宋体"/>
                <w:sz w:val="21"/>
                <w:szCs w:val="21"/>
              </w:rPr>
            </w:pPr>
          </w:p>
        </w:tc>
        <w:tc>
          <w:tcPr>
            <w:tcW w:w="3826" w:type="dxa"/>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rPr>
              <w:t>（6）法律、行政法规规定的其他条件</w:t>
            </w:r>
          </w:p>
        </w:tc>
        <w:tc>
          <w:tcPr>
            <w:tcW w:w="4417" w:type="dxa"/>
            <w:noWrap w:val="0"/>
            <w:vAlign w:val="center"/>
          </w:tcPr>
          <w:p>
            <w:pPr>
              <w:keepNext/>
              <w:widowControl/>
              <w:spacing w:line="24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6" w:type="dxa"/>
            <w:noWrap w:val="0"/>
            <w:vAlign w:val="center"/>
          </w:tcPr>
          <w:p>
            <w:pPr>
              <w:keepNext/>
              <w:widowControl/>
              <w:spacing w:line="240" w:lineRule="auto"/>
              <w:jc w:val="center"/>
              <w:rPr>
                <w:rFonts w:hint="eastAsia" w:ascii="宋体" w:hAnsi="宋体" w:cs="宋体"/>
                <w:sz w:val="21"/>
                <w:szCs w:val="21"/>
              </w:rPr>
            </w:pPr>
            <w:r>
              <w:rPr>
                <w:rFonts w:hint="eastAsia" w:ascii="宋体" w:hAnsi="宋体" w:cs="宋体"/>
                <w:sz w:val="21"/>
                <w:szCs w:val="21"/>
              </w:rPr>
              <w:t>2</w:t>
            </w:r>
          </w:p>
        </w:tc>
        <w:tc>
          <w:tcPr>
            <w:tcW w:w="4535" w:type="dxa"/>
            <w:gridSpan w:val="2"/>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rPr>
              <w:t>特定资格条件</w:t>
            </w:r>
          </w:p>
        </w:tc>
        <w:tc>
          <w:tcPr>
            <w:tcW w:w="4417" w:type="dxa"/>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rPr>
              <w:t>按第一篇“三、谈判供应商资格条件（三）特定资格条件”的要求提交（如果有）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76" w:type="dxa"/>
            <w:noWrap w:val="0"/>
            <w:vAlign w:val="center"/>
          </w:tcPr>
          <w:p>
            <w:pPr>
              <w:keepNext/>
              <w:widowControl/>
              <w:spacing w:line="240" w:lineRule="auto"/>
              <w:jc w:val="center"/>
              <w:rPr>
                <w:rFonts w:hint="eastAsia" w:ascii="宋体" w:hAnsi="宋体" w:cs="宋体"/>
                <w:sz w:val="21"/>
                <w:szCs w:val="21"/>
              </w:rPr>
            </w:pPr>
            <w:r>
              <w:rPr>
                <w:rFonts w:hint="eastAsia" w:ascii="宋体" w:hAnsi="宋体" w:cs="宋体"/>
                <w:sz w:val="21"/>
                <w:szCs w:val="21"/>
              </w:rPr>
              <w:t>3</w:t>
            </w:r>
          </w:p>
        </w:tc>
        <w:tc>
          <w:tcPr>
            <w:tcW w:w="4535" w:type="dxa"/>
            <w:gridSpan w:val="2"/>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rPr>
              <w:t>落实政府采购政策需满足的资格要求</w:t>
            </w:r>
          </w:p>
        </w:tc>
        <w:tc>
          <w:tcPr>
            <w:tcW w:w="4417" w:type="dxa"/>
            <w:noWrap w:val="0"/>
            <w:vAlign w:val="center"/>
          </w:tcPr>
          <w:p>
            <w:pPr>
              <w:keepNext/>
              <w:widowControl/>
              <w:spacing w:line="240" w:lineRule="auto"/>
              <w:rPr>
                <w:rFonts w:hint="eastAsia" w:ascii="宋体" w:hAnsi="宋体" w:cs="宋体"/>
                <w:sz w:val="21"/>
                <w:szCs w:val="21"/>
              </w:rPr>
            </w:pPr>
            <w:r>
              <w:rPr>
                <w:rFonts w:hint="eastAsia" w:ascii="宋体" w:hAnsi="宋体" w:cs="宋体"/>
                <w:sz w:val="21"/>
                <w:szCs w:val="21"/>
              </w:rPr>
              <w:t>按第一篇“三、谈判供应商资格条件（二）落实政府采购政策需满足的资格要求”的要求提交（如果有）。</w:t>
            </w:r>
          </w:p>
        </w:tc>
      </w:tr>
    </w:tbl>
    <w:p>
      <w:pPr>
        <w:keepNext/>
        <w:widowControl/>
        <w:snapToGrid w:val="0"/>
        <w:spacing w:line="240" w:lineRule="auto"/>
        <w:ind w:firstLine="480" w:firstLineChars="200"/>
        <w:rPr>
          <w:rFonts w:hint="eastAsia" w:ascii="宋体" w:hAnsi="宋体" w:cs="宋体"/>
          <w:kern w:val="0"/>
          <w:sz w:val="24"/>
          <w:szCs w:val="24"/>
        </w:rPr>
      </w:pPr>
      <w:r>
        <w:rPr>
          <w:rFonts w:hint="eastAsia" w:ascii="宋体" w:hAnsi="宋体" w:cs="宋体"/>
          <w:kern w:val="0"/>
          <w:sz w:val="24"/>
          <w:szCs w:val="24"/>
        </w:rPr>
        <w:t>注：</w:t>
      </w:r>
    </w:p>
    <w:p>
      <w:pPr>
        <w:keepNext/>
        <w:widowControl/>
        <w:snapToGrid w:val="0"/>
        <w:spacing w:line="240" w:lineRule="auto"/>
        <w:ind w:firstLine="480" w:firstLineChars="200"/>
        <w:rPr>
          <w:rFonts w:hint="eastAsia" w:ascii="宋体" w:hAnsi="宋体" w:cs="宋体"/>
          <w:kern w:val="2"/>
          <w:sz w:val="24"/>
          <w:szCs w:val="24"/>
        </w:rPr>
      </w:pPr>
      <w:r>
        <w:rPr>
          <w:rFonts w:hint="eastAsia" w:ascii="宋体" w:hAnsi="宋体" w:cs="宋体"/>
          <w:kern w:val="2"/>
          <w:sz w:val="24"/>
          <w:szCs w:val="24"/>
        </w:rPr>
        <w:fldChar w:fldCharType="begin"/>
      </w:r>
      <w:r>
        <w:rPr>
          <w:rFonts w:hint="eastAsia" w:ascii="宋体" w:hAnsi="宋体" w:cs="宋体"/>
          <w:kern w:val="2"/>
          <w:sz w:val="24"/>
          <w:szCs w:val="24"/>
        </w:rPr>
        <w:instrText xml:space="preserve"> eq \o\ac(</w:instrText>
      </w:r>
      <w:r>
        <w:rPr>
          <w:rFonts w:hint="eastAsia" w:ascii="宋体" w:hAnsi="宋体" w:cs="宋体"/>
          <w:kern w:val="2"/>
          <w:position w:val="0"/>
          <w:sz w:val="24"/>
          <w:szCs w:val="24"/>
        </w:rPr>
        <w:instrText xml:space="preserve">○</w:instrText>
      </w:r>
      <w:r>
        <w:rPr>
          <w:rFonts w:hint="eastAsia" w:ascii="宋体" w:hAnsi="宋体" w:cs="宋体"/>
          <w:kern w:val="2"/>
          <w:sz w:val="24"/>
          <w:szCs w:val="24"/>
        </w:rPr>
        <w:instrText xml:space="preserve">,1)</w:instrText>
      </w:r>
      <w:r>
        <w:rPr>
          <w:rFonts w:hint="eastAsia" w:ascii="宋体" w:hAnsi="宋体" w:cs="宋体"/>
          <w:kern w:val="2"/>
          <w:sz w:val="24"/>
          <w:szCs w:val="24"/>
        </w:rPr>
        <w:fldChar w:fldCharType="end"/>
      </w:r>
      <w:r>
        <w:rPr>
          <w:rFonts w:hint="eastAsia" w:ascii="宋体" w:hAnsi="宋体" w:cs="宋体"/>
          <w:kern w:val="2"/>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号）”执行。供应商可于电子响应文件递交截止时间前通过 “信用中国”网站(www.creditchina.gov.cn)、"中国政府采购网"(www.ccgp.gov.cn)等渠道查询信用记录。</w:t>
      </w:r>
    </w:p>
    <w:p>
      <w:pPr>
        <w:keepNext/>
        <w:widowControl/>
        <w:snapToGrid w:val="0"/>
        <w:spacing w:line="240" w:lineRule="auto"/>
        <w:ind w:firstLine="480" w:firstLineChars="200"/>
        <w:rPr>
          <w:rFonts w:hint="eastAsia" w:ascii="宋体" w:hAnsi="宋体" w:cs="宋体"/>
          <w:kern w:val="2"/>
          <w:sz w:val="24"/>
          <w:szCs w:val="24"/>
        </w:rPr>
      </w:pPr>
      <w:r>
        <w:rPr>
          <w:rFonts w:hint="eastAsia" w:ascii="宋体" w:hAnsi="宋体" w:cs="宋体"/>
          <w:kern w:val="2"/>
          <w:sz w:val="24"/>
          <w:szCs w:val="24"/>
        </w:rPr>
        <w:fldChar w:fldCharType="begin"/>
      </w:r>
      <w:r>
        <w:rPr>
          <w:rFonts w:hint="eastAsia" w:ascii="宋体" w:hAnsi="宋体" w:cs="宋体"/>
          <w:kern w:val="2"/>
          <w:sz w:val="24"/>
          <w:szCs w:val="24"/>
        </w:rPr>
        <w:instrText xml:space="preserve"> eq \o\ac(</w:instrText>
      </w:r>
      <w:r>
        <w:rPr>
          <w:rFonts w:hint="eastAsia" w:ascii="宋体" w:hAnsi="宋体" w:cs="宋体"/>
          <w:kern w:val="2"/>
          <w:position w:val="0"/>
          <w:sz w:val="24"/>
          <w:szCs w:val="24"/>
        </w:rPr>
        <w:instrText xml:space="preserve">○</w:instrText>
      </w:r>
      <w:r>
        <w:rPr>
          <w:rFonts w:hint="eastAsia" w:ascii="宋体" w:hAnsi="宋体" w:cs="宋体"/>
          <w:kern w:val="2"/>
          <w:sz w:val="24"/>
          <w:szCs w:val="24"/>
        </w:rPr>
        <w:instrText xml:space="preserve">,2)</w:instrText>
      </w:r>
      <w:r>
        <w:rPr>
          <w:rFonts w:hint="eastAsia" w:ascii="宋体" w:hAnsi="宋体" w:cs="宋体"/>
          <w:kern w:val="2"/>
          <w:sz w:val="24"/>
          <w:szCs w:val="24"/>
        </w:rPr>
        <w:fldChar w:fldCharType="end"/>
      </w:r>
      <w:r>
        <w:rPr>
          <w:rFonts w:hint="eastAsia" w:ascii="宋体" w:hAnsi="宋体" w:cs="宋体"/>
          <w:kern w:val="2"/>
          <w:sz w:val="24"/>
          <w:szCs w:val="24"/>
        </w:rPr>
        <w:t>以联合体形式参与投标的，共同联合协议中应确定主办方（主体），代表联合体进行谈判和澄清。法定代表人授权委托书由联合体主办方（主体）出具。联合体各方均应满足谈判供应商资格条件（详见“第一篇”）。（接受联合体参与谈判时适用）</w:t>
      </w:r>
    </w:p>
    <w:p>
      <w:pPr>
        <w:keepNext/>
        <w:widowControl/>
        <w:snapToGrid w:val="0"/>
        <w:spacing w:line="240" w:lineRule="auto"/>
        <w:ind w:firstLine="480" w:firstLineChars="200"/>
        <w:rPr>
          <w:rFonts w:hint="eastAsia" w:ascii="宋体" w:hAnsi="宋体" w:cs="宋体"/>
          <w:kern w:val="2"/>
          <w:sz w:val="24"/>
          <w:szCs w:val="24"/>
        </w:rPr>
      </w:pPr>
      <w:r>
        <w:rPr>
          <w:rFonts w:hint="eastAsia" w:ascii="宋体" w:hAnsi="宋体" w:cs="宋体"/>
          <w:kern w:val="2"/>
          <w:sz w:val="24"/>
          <w:szCs w:val="24"/>
        </w:rPr>
        <w:fldChar w:fldCharType="begin"/>
      </w:r>
      <w:r>
        <w:rPr>
          <w:rFonts w:hint="eastAsia" w:ascii="宋体" w:hAnsi="宋体" w:cs="宋体"/>
          <w:kern w:val="2"/>
          <w:sz w:val="24"/>
          <w:szCs w:val="24"/>
        </w:rPr>
        <w:instrText xml:space="preserve"> eq \o\ac(</w:instrText>
      </w:r>
      <w:r>
        <w:rPr>
          <w:rFonts w:hint="eastAsia" w:ascii="宋体" w:hAnsi="宋体" w:cs="宋体"/>
          <w:kern w:val="2"/>
          <w:position w:val="0"/>
          <w:sz w:val="24"/>
          <w:szCs w:val="24"/>
        </w:rPr>
        <w:instrText xml:space="preserve">○</w:instrText>
      </w:r>
      <w:r>
        <w:rPr>
          <w:rFonts w:hint="eastAsia" w:ascii="宋体" w:hAnsi="宋体" w:cs="宋体"/>
          <w:kern w:val="2"/>
          <w:sz w:val="24"/>
          <w:szCs w:val="24"/>
        </w:rPr>
        <w:instrText xml:space="preserve">,3)</w:instrText>
      </w:r>
      <w:r>
        <w:rPr>
          <w:rFonts w:hint="eastAsia" w:ascii="宋体" w:hAnsi="宋体" w:cs="宋体"/>
          <w:kern w:val="2"/>
          <w:sz w:val="24"/>
          <w:szCs w:val="24"/>
        </w:rPr>
        <w:fldChar w:fldCharType="end"/>
      </w:r>
      <w:r>
        <w:rPr>
          <w:rFonts w:hint="eastAsia" w:ascii="宋体" w:hAnsi="宋体" w:cs="宋体"/>
          <w:sz w:val="24"/>
          <w:szCs w:val="24"/>
        </w:rPr>
        <w:t>以联合体形式参加本项目的，联合体各方均为中小企业的，联合体视同中小企业（其中，联合体各方均为小微企业的，联合体视同小微企业</w:t>
      </w:r>
      <w:r>
        <w:rPr>
          <w:rFonts w:hint="eastAsia" w:ascii="宋体" w:hAnsi="宋体" w:cs="宋体"/>
          <w:kern w:val="2"/>
          <w:sz w:val="24"/>
          <w:szCs w:val="24"/>
        </w:rPr>
        <w:t>）。（接受联合体投标时适用）</w:t>
      </w:r>
    </w:p>
    <w:p>
      <w:pPr>
        <w:keepNext/>
        <w:widowControl/>
        <w:snapToGrid w:val="0"/>
        <w:spacing w:line="240" w:lineRule="auto"/>
        <w:ind w:firstLine="480" w:firstLineChars="200"/>
        <w:rPr>
          <w:rFonts w:hint="eastAsia" w:ascii="宋体" w:hAnsi="宋体" w:cs="宋体"/>
          <w:kern w:val="2"/>
          <w:sz w:val="24"/>
          <w:szCs w:val="24"/>
        </w:rPr>
      </w:pPr>
      <w:r>
        <w:rPr>
          <w:rFonts w:hint="eastAsia" w:ascii="宋体" w:hAnsi="宋体" w:cs="宋体"/>
          <w:kern w:val="2"/>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响应处理，谈判小组应当告知有关供应商。实质性响应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24"/>
        <w:gridCol w:w="2625"/>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keepNext/>
              <w:widowControl/>
              <w:jc w:val="center"/>
              <w:rPr>
                <w:rFonts w:hint="eastAsia" w:ascii="宋体" w:hAnsi="宋体" w:cs="宋体"/>
                <w:b/>
                <w:kern w:val="0"/>
                <w:sz w:val="24"/>
                <w:szCs w:val="24"/>
              </w:rPr>
            </w:pPr>
            <w:r>
              <w:rPr>
                <w:rFonts w:hint="eastAsia" w:ascii="宋体" w:hAnsi="宋体" w:cs="宋体"/>
                <w:b/>
                <w:kern w:val="0"/>
                <w:sz w:val="24"/>
                <w:szCs w:val="24"/>
              </w:rPr>
              <w:t>序号</w:t>
            </w:r>
          </w:p>
        </w:tc>
        <w:tc>
          <w:tcPr>
            <w:tcW w:w="4149" w:type="dxa"/>
            <w:gridSpan w:val="2"/>
            <w:noWrap w:val="0"/>
            <w:vAlign w:val="center"/>
          </w:tcPr>
          <w:p>
            <w:pPr>
              <w:keepNext/>
              <w:widowControl/>
              <w:jc w:val="center"/>
              <w:rPr>
                <w:rFonts w:hint="eastAsia" w:ascii="宋体" w:hAnsi="宋体" w:cs="宋体"/>
                <w:b/>
                <w:kern w:val="0"/>
                <w:sz w:val="24"/>
                <w:szCs w:val="24"/>
              </w:rPr>
            </w:pPr>
            <w:r>
              <w:rPr>
                <w:rFonts w:hint="eastAsia" w:ascii="宋体" w:hAnsi="宋体" w:cs="宋体"/>
                <w:b/>
                <w:kern w:val="0"/>
                <w:sz w:val="24"/>
                <w:szCs w:val="24"/>
              </w:rPr>
              <w:t>审查因素</w:t>
            </w:r>
          </w:p>
        </w:tc>
        <w:tc>
          <w:tcPr>
            <w:tcW w:w="4740" w:type="dxa"/>
            <w:noWrap w:val="0"/>
            <w:vAlign w:val="center"/>
          </w:tcPr>
          <w:p>
            <w:pPr>
              <w:keepNext/>
              <w:widowControl/>
              <w:jc w:val="center"/>
              <w:rPr>
                <w:rFonts w:hint="eastAsia" w:ascii="宋体" w:hAnsi="宋体" w:cs="宋体"/>
                <w:b/>
                <w:kern w:val="0"/>
                <w:sz w:val="24"/>
                <w:szCs w:val="24"/>
              </w:rPr>
            </w:pPr>
            <w:r>
              <w:rPr>
                <w:rFonts w:hint="eastAsia" w:ascii="宋体" w:hAnsi="宋体" w:cs="宋体"/>
                <w:b/>
                <w:kern w:val="0"/>
                <w:sz w:val="24"/>
                <w:szCs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pPr>
              <w:keepNext/>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524" w:type="dxa"/>
            <w:vMerge w:val="restart"/>
            <w:noWrap w:val="0"/>
            <w:vAlign w:val="center"/>
          </w:tcPr>
          <w:p>
            <w:pPr>
              <w:keepNext/>
              <w:widowControl/>
              <w:rPr>
                <w:rFonts w:hint="eastAsia" w:ascii="宋体" w:hAnsi="宋体" w:cs="宋体"/>
                <w:sz w:val="24"/>
                <w:szCs w:val="24"/>
              </w:rPr>
            </w:pPr>
            <w:r>
              <w:rPr>
                <w:rFonts w:hint="eastAsia" w:ascii="宋体" w:hAnsi="宋体" w:cs="宋体"/>
                <w:kern w:val="0"/>
                <w:sz w:val="24"/>
                <w:szCs w:val="24"/>
              </w:rPr>
              <w:t>有效性审查</w:t>
            </w:r>
          </w:p>
        </w:tc>
        <w:tc>
          <w:tcPr>
            <w:tcW w:w="2625" w:type="dxa"/>
            <w:noWrap w:val="0"/>
            <w:vAlign w:val="center"/>
          </w:tcPr>
          <w:p>
            <w:pPr>
              <w:keepNext/>
              <w:widowControl/>
              <w:rPr>
                <w:rFonts w:hint="eastAsia" w:ascii="宋体" w:hAnsi="宋体" w:cs="宋体"/>
                <w:kern w:val="0"/>
                <w:sz w:val="24"/>
                <w:szCs w:val="24"/>
              </w:rPr>
            </w:pPr>
            <w:r>
              <w:rPr>
                <w:rFonts w:hint="eastAsia" w:ascii="宋体" w:hAnsi="宋体" w:cs="宋体"/>
                <w:sz w:val="24"/>
                <w:szCs w:val="24"/>
              </w:rPr>
              <w:t>响应文件签署或盖章</w:t>
            </w:r>
          </w:p>
        </w:tc>
        <w:tc>
          <w:tcPr>
            <w:tcW w:w="4740" w:type="dxa"/>
            <w:noWrap w:val="0"/>
            <w:vAlign w:val="center"/>
          </w:tcPr>
          <w:p>
            <w:pPr>
              <w:keepNext/>
              <w:widowControl/>
              <w:rPr>
                <w:rFonts w:hint="eastAsia" w:ascii="宋体" w:hAnsi="宋体" w:cs="宋体"/>
                <w:kern w:val="0"/>
                <w:sz w:val="24"/>
                <w:szCs w:val="24"/>
              </w:rPr>
            </w:pPr>
            <w:r>
              <w:rPr>
                <w:rFonts w:hint="eastAsia" w:ascii="宋体" w:hAnsi="宋体" w:cs="宋体"/>
                <w:sz w:val="24"/>
                <w:szCs w:val="24"/>
              </w:rPr>
              <w:t>按“第七篇 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keepNext/>
              <w:widowControl/>
              <w:jc w:val="center"/>
              <w:rPr>
                <w:rFonts w:hint="eastAsia" w:ascii="宋体" w:hAnsi="宋体" w:cs="宋体"/>
                <w:kern w:val="0"/>
                <w:sz w:val="24"/>
                <w:szCs w:val="24"/>
              </w:rPr>
            </w:pPr>
          </w:p>
        </w:tc>
        <w:tc>
          <w:tcPr>
            <w:tcW w:w="1524" w:type="dxa"/>
            <w:vMerge w:val="continue"/>
            <w:noWrap w:val="0"/>
            <w:vAlign w:val="center"/>
          </w:tcPr>
          <w:p>
            <w:pPr>
              <w:keepNext/>
              <w:widowControl/>
              <w:rPr>
                <w:rFonts w:hint="eastAsia" w:ascii="宋体" w:hAnsi="宋体" w:cs="宋体"/>
                <w:sz w:val="24"/>
                <w:szCs w:val="24"/>
              </w:rPr>
            </w:pPr>
          </w:p>
        </w:tc>
        <w:tc>
          <w:tcPr>
            <w:tcW w:w="2625" w:type="dxa"/>
            <w:noWrap w:val="0"/>
            <w:vAlign w:val="center"/>
          </w:tcPr>
          <w:p>
            <w:pPr>
              <w:keepNext/>
              <w:widowControl/>
              <w:rPr>
                <w:rFonts w:hint="eastAsia" w:ascii="宋体" w:hAnsi="宋体" w:cs="宋体"/>
                <w:sz w:val="24"/>
                <w:szCs w:val="24"/>
              </w:rPr>
            </w:pPr>
            <w:r>
              <w:rPr>
                <w:rFonts w:hint="eastAsia" w:ascii="宋体" w:hAnsi="宋体" w:cs="宋体"/>
                <w:sz w:val="24"/>
                <w:szCs w:val="24"/>
              </w:rPr>
              <w:t>法定代表人身份证明及授权委托书</w:t>
            </w:r>
          </w:p>
        </w:tc>
        <w:tc>
          <w:tcPr>
            <w:tcW w:w="4740" w:type="dxa"/>
            <w:noWrap w:val="0"/>
            <w:vAlign w:val="center"/>
          </w:tcPr>
          <w:p>
            <w:pPr>
              <w:keepNext/>
              <w:widowControl/>
              <w:rPr>
                <w:rFonts w:hint="eastAsia" w:ascii="宋体" w:hAnsi="宋体" w:cs="宋体"/>
                <w:sz w:val="24"/>
                <w:szCs w:val="24"/>
              </w:rPr>
            </w:pPr>
            <w:r>
              <w:rPr>
                <w:rFonts w:hint="eastAsia" w:ascii="宋体" w:hAnsi="宋体" w:cs="宋体"/>
                <w:sz w:val="24"/>
                <w:szCs w:val="24"/>
              </w:rPr>
              <w:t>法定代表人身份证明及授权委托书有效，符合竞争性谈判文件规定的格式，签署或盖章齐全。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keepNext/>
              <w:widowControl/>
              <w:jc w:val="center"/>
              <w:rPr>
                <w:rFonts w:hint="eastAsia" w:ascii="宋体" w:hAnsi="宋体" w:cs="宋体"/>
                <w:kern w:val="0"/>
                <w:sz w:val="24"/>
                <w:szCs w:val="24"/>
              </w:rPr>
            </w:pPr>
          </w:p>
        </w:tc>
        <w:tc>
          <w:tcPr>
            <w:tcW w:w="1524" w:type="dxa"/>
            <w:vMerge w:val="continue"/>
            <w:noWrap w:val="0"/>
            <w:vAlign w:val="center"/>
          </w:tcPr>
          <w:p>
            <w:pPr>
              <w:keepNext/>
              <w:widowControl/>
              <w:rPr>
                <w:rFonts w:hint="eastAsia" w:ascii="宋体" w:hAnsi="宋体" w:cs="宋体"/>
                <w:sz w:val="24"/>
                <w:szCs w:val="24"/>
              </w:rPr>
            </w:pPr>
          </w:p>
        </w:tc>
        <w:tc>
          <w:tcPr>
            <w:tcW w:w="2625" w:type="dxa"/>
            <w:noWrap w:val="0"/>
            <w:vAlign w:val="center"/>
          </w:tcPr>
          <w:p>
            <w:pPr>
              <w:keepNext/>
              <w:widowControl/>
              <w:rPr>
                <w:rFonts w:hint="eastAsia" w:ascii="宋体" w:hAnsi="宋体" w:cs="宋体"/>
                <w:sz w:val="24"/>
                <w:szCs w:val="24"/>
                <w:lang w:val="zh-CN"/>
              </w:rPr>
            </w:pPr>
            <w:r>
              <w:rPr>
                <w:rFonts w:hint="eastAsia" w:ascii="宋体" w:hAnsi="宋体" w:cs="宋体"/>
                <w:sz w:val="24"/>
                <w:szCs w:val="24"/>
              </w:rPr>
              <w:t>响应</w:t>
            </w:r>
            <w:r>
              <w:rPr>
                <w:rFonts w:hint="eastAsia" w:ascii="宋体" w:hAnsi="宋体" w:cs="宋体"/>
                <w:sz w:val="24"/>
                <w:szCs w:val="24"/>
                <w:lang w:val="zh-CN"/>
              </w:rPr>
              <w:t>方案</w:t>
            </w:r>
          </w:p>
        </w:tc>
        <w:tc>
          <w:tcPr>
            <w:tcW w:w="4740" w:type="dxa"/>
            <w:noWrap w:val="0"/>
            <w:vAlign w:val="center"/>
          </w:tcPr>
          <w:p>
            <w:pPr>
              <w:keepNext/>
              <w:widowControl/>
              <w:rPr>
                <w:rFonts w:hint="eastAsia" w:ascii="宋体" w:hAnsi="宋体" w:cs="宋体"/>
                <w:kern w:val="0"/>
                <w:sz w:val="24"/>
                <w:szCs w:val="24"/>
              </w:rPr>
            </w:pPr>
            <w:r>
              <w:rPr>
                <w:rFonts w:hint="eastAsia" w:ascii="宋体" w:hAnsi="宋体" w:cs="宋体"/>
                <w:sz w:val="24"/>
                <w:szCs w:val="24"/>
                <w:lang w:val="zh-CN"/>
              </w:rPr>
              <w:t>只能有一个响应方案。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pPr>
              <w:keepNext/>
              <w:widowControl/>
              <w:jc w:val="center"/>
              <w:rPr>
                <w:rFonts w:hint="eastAsia" w:ascii="宋体" w:hAnsi="宋体" w:cs="宋体"/>
                <w:kern w:val="0"/>
                <w:sz w:val="24"/>
                <w:szCs w:val="24"/>
              </w:rPr>
            </w:pPr>
          </w:p>
        </w:tc>
        <w:tc>
          <w:tcPr>
            <w:tcW w:w="1524" w:type="dxa"/>
            <w:vMerge w:val="continue"/>
            <w:noWrap w:val="0"/>
            <w:vAlign w:val="center"/>
          </w:tcPr>
          <w:p>
            <w:pPr>
              <w:keepNext/>
              <w:widowControl/>
              <w:rPr>
                <w:rFonts w:hint="eastAsia" w:ascii="宋体" w:hAnsi="宋体" w:cs="宋体"/>
                <w:sz w:val="24"/>
                <w:szCs w:val="24"/>
              </w:rPr>
            </w:pPr>
          </w:p>
        </w:tc>
        <w:tc>
          <w:tcPr>
            <w:tcW w:w="2625" w:type="dxa"/>
            <w:noWrap w:val="0"/>
            <w:vAlign w:val="center"/>
          </w:tcPr>
          <w:p>
            <w:pPr>
              <w:keepNext/>
              <w:widowControl/>
              <w:rPr>
                <w:rFonts w:hint="eastAsia" w:ascii="宋体" w:hAnsi="宋体" w:cs="宋体"/>
                <w:sz w:val="24"/>
                <w:szCs w:val="24"/>
                <w:lang w:val="zh-CN"/>
              </w:rPr>
            </w:pPr>
            <w:r>
              <w:rPr>
                <w:rFonts w:hint="eastAsia" w:ascii="宋体" w:hAnsi="宋体" w:cs="宋体"/>
                <w:sz w:val="24"/>
                <w:szCs w:val="24"/>
              </w:rPr>
              <w:t>报价唯一</w:t>
            </w:r>
          </w:p>
        </w:tc>
        <w:tc>
          <w:tcPr>
            <w:tcW w:w="4740" w:type="dxa"/>
            <w:noWrap w:val="0"/>
            <w:vAlign w:val="center"/>
          </w:tcPr>
          <w:p>
            <w:pPr>
              <w:keepNext/>
              <w:widowControl/>
              <w:rPr>
                <w:rFonts w:hint="eastAsia" w:ascii="宋体" w:hAnsi="宋体" w:cs="宋体"/>
                <w:kern w:val="0"/>
                <w:sz w:val="24"/>
                <w:szCs w:val="24"/>
              </w:rPr>
            </w:pPr>
            <w:r>
              <w:rPr>
                <w:rFonts w:hint="eastAsia" w:ascii="宋体" w:hAnsi="宋体" w:cs="宋体"/>
                <w:kern w:val="0"/>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pPr>
              <w:keepNext/>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524" w:type="dxa"/>
            <w:noWrap w:val="0"/>
            <w:vAlign w:val="center"/>
          </w:tcPr>
          <w:p>
            <w:pPr>
              <w:keepNext/>
              <w:widowControl/>
              <w:rPr>
                <w:rFonts w:hint="eastAsia" w:ascii="宋体" w:hAnsi="宋体" w:cs="宋体"/>
                <w:sz w:val="24"/>
                <w:szCs w:val="24"/>
              </w:rPr>
            </w:pPr>
            <w:r>
              <w:rPr>
                <w:rFonts w:hint="eastAsia" w:ascii="宋体" w:hAnsi="宋体" w:cs="宋体"/>
                <w:kern w:val="0"/>
                <w:sz w:val="24"/>
                <w:szCs w:val="24"/>
              </w:rPr>
              <w:t>完整性审查</w:t>
            </w:r>
          </w:p>
        </w:tc>
        <w:tc>
          <w:tcPr>
            <w:tcW w:w="2625" w:type="dxa"/>
            <w:noWrap w:val="0"/>
            <w:vAlign w:val="center"/>
          </w:tcPr>
          <w:p>
            <w:pPr>
              <w:keepNext/>
              <w:widowControl/>
              <w:rPr>
                <w:rFonts w:hint="eastAsia" w:ascii="宋体" w:hAnsi="宋体" w:cs="宋体"/>
                <w:kern w:val="0"/>
                <w:sz w:val="24"/>
                <w:szCs w:val="24"/>
              </w:rPr>
            </w:pPr>
            <w:r>
              <w:rPr>
                <w:rFonts w:hint="eastAsia" w:ascii="宋体" w:hAnsi="宋体" w:cs="宋体"/>
                <w:sz w:val="24"/>
                <w:szCs w:val="24"/>
              </w:rPr>
              <w:t>响应文件</w:t>
            </w:r>
            <w:r>
              <w:rPr>
                <w:rFonts w:hint="eastAsia" w:ascii="宋体" w:hAnsi="宋体" w:cs="宋体"/>
                <w:sz w:val="24"/>
                <w:szCs w:val="24"/>
                <w:lang w:val="zh-CN"/>
              </w:rPr>
              <w:t>份数</w:t>
            </w:r>
          </w:p>
        </w:tc>
        <w:tc>
          <w:tcPr>
            <w:tcW w:w="4740" w:type="dxa"/>
            <w:noWrap w:val="0"/>
            <w:vAlign w:val="center"/>
          </w:tcPr>
          <w:p>
            <w:pPr>
              <w:keepNext/>
              <w:widowControl/>
              <w:rPr>
                <w:rFonts w:hint="eastAsia" w:ascii="宋体" w:hAnsi="宋体" w:cs="宋体"/>
                <w:kern w:val="0"/>
                <w:sz w:val="24"/>
                <w:szCs w:val="24"/>
              </w:rPr>
            </w:pPr>
            <w:r>
              <w:rPr>
                <w:rFonts w:hint="eastAsia" w:ascii="宋体" w:hAnsi="宋体" w:cs="宋体"/>
                <w:kern w:val="0"/>
                <w:sz w:val="24"/>
                <w:szCs w:val="24"/>
                <w:lang w:val="zh-CN"/>
              </w:rPr>
              <w:t>电子</w:t>
            </w:r>
            <w:r>
              <w:rPr>
                <w:rFonts w:hint="eastAsia" w:ascii="宋体" w:hAnsi="宋体" w:cs="宋体"/>
                <w:kern w:val="0"/>
                <w:sz w:val="24"/>
                <w:szCs w:val="24"/>
              </w:rPr>
              <w:t>响应</w:t>
            </w:r>
            <w:r>
              <w:rPr>
                <w:rFonts w:hint="eastAsia" w:ascii="宋体" w:hAnsi="宋体" w:cs="宋体"/>
                <w:kern w:val="0"/>
                <w:sz w:val="24"/>
                <w:szCs w:val="24"/>
                <w:lang w:val="zh-CN"/>
              </w:rPr>
              <w:t>文件</w:t>
            </w:r>
            <w:r>
              <w:rPr>
                <w:rFonts w:hint="eastAsia" w:ascii="宋体" w:hAnsi="宋体" w:cs="宋体"/>
                <w:kern w:val="0"/>
                <w:sz w:val="24"/>
                <w:szCs w:val="24"/>
              </w:rPr>
              <w:t>数量和</w:t>
            </w:r>
            <w:r>
              <w:rPr>
                <w:rFonts w:hint="eastAsia" w:hAnsi="宋体" w:cs="宋体"/>
                <w:sz w:val="24"/>
              </w:rPr>
              <w:t>须提交的相关原件</w:t>
            </w:r>
            <w:r>
              <w:rPr>
                <w:rFonts w:hint="eastAsia" w:ascii="宋体" w:hAnsi="宋体" w:cs="宋体"/>
                <w:kern w:val="0"/>
                <w:sz w:val="24"/>
                <w:szCs w:val="24"/>
                <w:lang w:val="zh-CN"/>
              </w:rPr>
              <w:t>数量（</w:t>
            </w:r>
            <w:r>
              <w:rPr>
                <w:rFonts w:hint="eastAsia" w:ascii="宋体" w:hAnsi="宋体" w:cs="宋体"/>
                <w:kern w:val="0"/>
                <w:sz w:val="24"/>
                <w:szCs w:val="24"/>
              </w:rPr>
              <w:t>如果有</w:t>
            </w:r>
            <w:r>
              <w:rPr>
                <w:rFonts w:hint="eastAsia" w:ascii="宋体" w:hAnsi="宋体" w:cs="宋体"/>
                <w:kern w:val="0"/>
                <w:sz w:val="24"/>
                <w:szCs w:val="24"/>
                <w:lang w:val="zh-CN"/>
              </w:rPr>
              <w:t>）符合</w:t>
            </w:r>
            <w:r>
              <w:rPr>
                <w:rFonts w:hint="eastAsia" w:ascii="宋体" w:hAnsi="宋体" w:cs="宋体"/>
                <w:kern w:val="0"/>
                <w:sz w:val="24"/>
                <w:szCs w:val="24"/>
              </w:rPr>
              <w:t>竞争性谈判文件要求。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75" w:type="dxa"/>
            <w:vMerge w:val="restart"/>
            <w:noWrap w:val="0"/>
            <w:vAlign w:val="center"/>
          </w:tcPr>
          <w:p>
            <w:pPr>
              <w:keepNext/>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524" w:type="dxa"/>
            <w:vMerge w:val="restart"/>
            <w:noWrap w:val="0"/>
            <w:vAlign w:val="center"/>
          </w:tcPr>
          <w:p>
            <w:pPr>
              <w:keepNext/>
              <w:widowControl/>
              <w:rPr>
                <w:rFonts w:hint="eastAsia" w:ascii="宋体" w:hAnsi="宋体" w:cs="宋体"/>
                <w:kern w:val="0"/>
                <w:sz w:val="24"/>
                <w:szCs w:val="24"/>
              </w:rPr>
            </w:pPr>
            <w:r>
              <w:rPr>
                <w:rFonts w:hint="eastAsia" w:ascii="宋体" w:hAnsi="宋体" w:cs="宋体"/>
                <w:kern w:val="0"/>
                <w:sz w:val="24"/>
                <w:szCs w:val="24"/>
              </w:rPr>
              <w:t>响应程度审查</w:t>
            </w:r>
          </w:p>
        </w:tc>
        <w:tc>
          <w:tcPr>
            <w:tcW w:w="2625" w:type="dxa"/>
            <w:noWrap w:val="0"/>
            <w:vAlign w:val="center"/>
          </w:tcPr>
          <w:p>
            <w:pPr>
              <w:keepNext/>
              <w:widowControl/>
              <w:rPr>
                <w:rFonts w:hint="eastAsia" w:ascii="宋体" w:hAnsi="宋体" w:cs="宋体"/>
                <w:kern w:val="0"/>
                <w:sz w:val="24"/>
                <w:szCs w:val="24"/>
              </w:rPr>
            </w:pPr>
            <w:r>
              <w:rPr>
                <w:rFonts w:hint="eastAsia" w:ascii="宋体" w:hAnsi="宋体" w:cs="宋体"/>
                <w:kern w:val="0"/>
                <w:sz w:val="24"/>
                <w:szCs w:val="24"/>
              </w:rPr>
              <w:t>响应文件内容</w:t>
            </w:r>
          </w:p>
        </w:tc>
        <w:tc>
          <w:tcPr>
            <w:tcW w:w="4740" w:type="dxa"/>
            <w:noWrap w:val="0"/>
            <w:vAlign w:val="center"/>
          </w:tcPr>
          <w:p>
            <w:pPr>
              <w:pStyle w:val="32"/>
              <w:keepNext/>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对竞争性谈判文件第二篇、第三篇规定的谈判内容进行实质性响应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pPr>
              <w:keepNext/>
              <w:widowControl/>
              <w:jc w:val="center"/>
              <w:rPr>
                <w:rFonts w:hint="eastAsia" w:ascii="宋体" w:hAnsi="宋体" w:cs="宋体"/>
                <w:kern w:val="0"/>
                <w:sz w:val="24"/>
                <w:szCs w:val="24"/>
              </w:rPr>
            </w:pPr>
          </w:p>
        </w:tc>
        <w:tc>
          <w:tcPr>
            <w:tcW w:w="1524" w:type="dxa"/>
            <w:vMerge w:val="continue"/>
            <w:noWrap w:val="0"/>
            <w:vAlign w:val="center"/>
          </w:tcPr>
          <w:p>
            <w:pPr>
              <w:keepNext/>
              <w:widowControl/>
              <w:rPr>
                <w:rFonts w:hint="eastAsia" w:ascii="宋体" w:hAnsi="宋体" w:cs="宋体"/>
                <w:kern w:val="0"/>
                <w:sz w:val="24"/>
                <w:szCs w:val="24"/>
              </w:rPr>
            </w:pPr>
          </w:p>
        </w:tc>
        <w:tc>
          <w:tcPr>
            <w:tcW w:w="2625" w:type="dxa"/>
            <w:noWrap w:val="0"/>
            <w:vAlign w:val="center"/>
          </w:tcPr>
          <w:p>
            <w:pPr>
              <w:keepNext/>
              <w:widowControl/>
              <w:rPr>
                <w:rFonts w:hint="eastAsia" w:ascii="宋体" w:hAnsi="宋体" w:cs="宋体"/>
                <w:kern w:val="0"/>
                <w:sz w:val="24"/>
                <w:szCs w:val="24"/>
              </w:rPr>
            </w:pPr>
            <w:r>
              <w:rPr>
                <w:rFonts w:hint="eastAsia" w:ascii="宋体" w:hAnsi="宋体" w:cs="宋体"/>
                <w:kern w:val="0"/>
                <w:sz w:val="24"/>
                <w:szCs w:val="24"/>
              </w:rPr>
              <w:t>谈判有效期</w:t>
            </w:r>
          </w:p>
        </w:tc>
        <w:tc>
          <w:tcPr>
            <w:tcW w:w="4740" w:type="dxa"/>
            <w:noWrap w:val="0"/>
            <w:vAlign w:val="center"/>
          </w:tcPr>
          <w:p>
            <w:pPr>
              <w:keepNext/>
              <w:widowControl/>
              <w:rPr>
                <w:rFonts w:hint="eastAsia" w:ascii="宋体" w:hAnsi="宋体" w:cs="宋体"/>
                <w:kern w:val="0"/>
                <w:sz w:val="24"/>
                <w:szCs w:val="24"/>
              </w:rPr>
            </w:pPr>
            <w:r>
              <w:rPr>
                <w:rFonts w:hint="eastAsia" w:ascii="宋体" w:hAnsi="宋体" w:cs="宋体"/>
                <w:kern w:val="0"/>
                <w:sz w:val="24"/>
                <w:szCs w:val="24"/>
              </w:rPr>
              <w:t>响应文件及有关承诺文件有效期为提交电子响应文件截止时间起90天。</w:t>
            </w:r>
          </w:p>
        </w:tc>
      </w:tr>
    </w:tbl>
    <w:p>
      <w:pPr>
        <w:keepNext/>
        <w:widowControl/>
        <w:ind w:firstLine="480" w:firstLineChars="200"/>
        <w:rPr>
          <w:rFonts w:hint="eastAsia" w:ascii="宋体" w:hAnsi="宋体" w:cs="宋体"/>
          <w:kern w:val="0"/>
          <w:sz w:val="24"/>
          <w:szCs w:val="24"/>
        </w:rPr>
      </w:pPr>
    </w:p>
    <w:p>
      <w:pPr>
        <w:pStyle w:val="33"/>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33"/>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谈判小组要求供应商澄清、说明或者更正响应文件应当以书面形式作出。供应商通过书面形式作出的澄清、说明或者更正应当由法定代表人（或其授权代表）或自然人（供应商为自然人）签署或者加盖公章。由授权代表签署的，应当附法定代表人授权书。供应商为自然人的，应当由本人签署并附身份证明。</w:t>
      </w:r>
    </w:p>
    <w:p>
      <w:pPr>
        <w:pStyle w:val="33"/>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（四）本次项目采取的是</w:t>
      </w:r>
      <w:r>
        <w:rPr>
          <w:rFonts w:hint="eastAsia" w:ascii="宋体" w:hAnsi="宋体" w:eastAsia="宋体" w:cs="宋体"/>
          <w:sz w:val="24"/>
          <w:szCs w:val="24"/>
          <w:lang w:val="en-US" w:eastAsia="zh-CN"/>
        </w:rPr>
        <w:t>线下</w:t>
      </w:r>
      <w:r>
        <w:rPr>
          <w:rFonts w:hint="eastAsia" w:ascii="宋体" w:hAnsi="宋体" w:cs="宋体"/>
          <w:sz w:val="24"/>
          <w:szCs w:val="24"/>
        </w:rPr>
        <w:t>谈判方式，供应商法定代表人或者授权代表必须在开标室及时响应谈判小组的谈判邀请，在谈判过程中谈判的任何一方不得向他人透露与谈判有关的服务资料、价格或其他信息。</w:t>
      </w:r>
    </w:p>
    <w:p>
      <w:pPr>
        <w:pStyle w:val="33"/>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五）在谈判过程中，谈判小组可以根据竞争性谈判文件和谈判情况实质性变动采购需求中的技术（质量）、商务条款以及合同草案条款，但不得变动竞争性谈判文件中的其他内容。实质性变动的内容，须经采购人代表确认。对竞争性谈判文件作出的实质性变动是竞争性谈判文件的有效组成部分，谈判小组应当及时以书面形式通知所有参加谈判的供应商。</w:t>
      </w:r>
    </w:p>
    <w:p>
      <w:pPr>
        <w:pStyle w:val="33"/>
        <w:keepNext/>
        <w:widowControl/>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（六）供应商在谈判时作出的所有书面承诺须由法定代表人（或其授权代表）或自然人（供应商为自然人）签署，并将签字后的书面承诺递交给采购</w:t>
      </w:r>
      <w:r>
        <w:rPr>
          <w:rFonts w:hint="eastAsia" w:ascii="宋体" w:hAnsi="宋体" w:eastAsia="宋体" w:cs="宋体"/>
          <w:sz w:val="24"/>
          <w:szCs w:val="24"/>
          <w:lang w:val="en-US" w:eastAsia="zh-CN"/>
        </w:rPr>
        <w:t>人</w:t>
      </w:r>
      <w:r>
        <w:rPr>
          <w:rFonts w:hint="eastAsia" w:ascii="宋体" w:hAnsi="宋体" w:eastAsia="宋体" w:cs="宋体"/>
          <w:sz w:val="24"/>
          <w:szCs w:val="24"/>
        </w:rPr>
        <w:t>。</w:t>
      </w:r>
    </w:p>
    <w:p>
      <w:pPr>
        <w:pStyle w:val="33"/>
        <w:keepNext/>
        <w:widowControl/>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（七）谈判结束后，谈判小组要求所有参加正式谈判的供应商在规定时间内以</w:t>
      </w:r>
      <w:r>
        <w:rPr>
          <w:rFonts w:hint="eastAsia" w:ascii="宋体" w:hAnsi="宋体" w:eastAsia="宋体" w:cs="宋体"/>
          <w:sz w:val="24"/>
          <w:szCs w:val="24"/>
          <w:lang w:val="en-US" w:eastAsia="zh-CN"/>
        </w:rPr>
        <w:t>书面</w:t>
      </w:r>
      <w:r>
        <w:rPr>
          <w:rFonts w:hint="eastAsia" w:ascii="宋体" w:hAnsi="宋体" w:eastAsia="宋体" w:cs="宋体"/>
          <w:sz w:val="24"/>
          <w:szCs w:val="24"/>
        </w:rPr>
        <w:t>方式提交最后报价及有关承诺</w:t>
      </w:r>
      <w:r>
        <w:rPr>
          <w:rFonts w:hint="eastAsia" w:ascii="宋体" w:hAnsi="宋体" w:eastAsia="宋体" w:cs="宋体"/>
          <w:sz w:val="24"/>
          <w:szCs w:val="24"/>
          <w:lang w:eastAsia="zh-CN"/>
        </w:rPr>
        <w:t>。</w:t>
      </w:r>
    </w:p>
    <w:p>
      <w:pPr>
        <w:pStyle w:val="33"/>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（八）评审的依据为竞争性谈判文件和响应文件（含有效的补充文件）。谈判小组判断响应文件对竞争性谈判文件的响应，仅基于响应文件本身而不靠外部证据。</w:t>
      </w:r>
    </w:p>
    <w:p>
      <w:pPr>
        <w:keepNext/>
        <w:widowControl/>
        <w:spacing w:line="240" w:lineRule="auto"/>
        <w:ind w:firstLine="482"/>
        <w:rPr>
          <w:rStyle w:val="61"/>
          <w:rFonts w:hint="eastAsia" w:ascii="Times New Roman" w:hAnsi="Times New Roman" w:eastAsia="方正黑体_GBK" w:cs="方正黑体_GBK"/>
          <w:b w:val="0"/>
          <w:bCs/>
          <w:color w:val="auto"/>
          <w:sz w:val="32"/>
          <w:szCs w:val="32"/>
        </w:rPr>
      </w:pPr>
      <w:bookmarkStart w:id="255" w:name="_Toc87007360"/>
      <w:bookmarkStart w:id="256" w:name="_Toc64732013"/>
      <w:bookmarkStart w:id="257" w:name="_Toc17255"/>
      <w:r>
        <w:rPr>
          <w:rStyle w:val="61"/>
          <w:rFonts w:hint="eastAsia" w:ascii="Times New Roman" w:hAnsi="Times New Roman" w:eastAsia="方正黑体_GBK" w:cs="方正黑体_GBK"/>
          <w:b w:val="0"/>
          <w:bCs/>
          <w:color w:val="auto"/>
          <w:sz w:val="32"/>
          <w:szCs w:val="32"/>
        </w:rPr>
        <w:t>二、评定成交的标准</w:t>
      </w:r>
      <w:bookmarkEnd w:id="255"/>
      <w:bookmarkEnd w:id="256"/>
    </w:p>
    <w:bookmarkEnd w:id="257"/>
    <w:p>
      <w:pPr>
        <w:keepNext/>
        <w:widowControl/>
        <w:snapToGrid w:val="0"/>
        <w:spacing w:line="240" w:lineRule="auto"/>
        <w:ind w:firstLine="480" w:firstLineChars="200"/>
        <w:rPr>
          <w:rFonts w:hint="eastAsia" w:ascii="宋体" w:hAnsi="宋体" w:cs="宋体"/>
          <w:sz w:val="24"/>
          <w:szCs w:val="24"/>
        </w:rPr>
      </w:pPr>
      <w:bookmarkStart w:id="258" w:name="_Toc87007361"/>
      <w:r>
        <w:rPr>
          <w:rFonts w:hint="eastAsia" w:ascii="宋体" w:hAnsi="宋体" w:cs="宋体"/>
          <w:sz w:val="24"/>
          <w:szCs w:val="24"/>
        </w:rPr>
        <w:t>（一）谈判小组将依照本竞争性谈判文件相关规定对技术（质量）和商务条款均能满足竞争性谈判实质性响应要求的供应商所提交的最后报价按照由低到高的顺序提出3名以上成交候选人，并编写评审报告。</w:t>
      </w:r>
    </w:p>
    <w:p>
      <w:pPr>
        <w:keepNext/>
        <w:widowControl/>
        <w:snapToGrid w:val="0"/>
        <w:spacing w:line="24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注：</w:t>
      </w:r>
    </w:p>
    <w:p>
      <w:pPr>
        <w:keepNext/>
        <w:widowControl/>
        <w:snapToGrid w:val="0"/>
        <w:spacing w:line="240" w:lineRule="auto"/>
        <w:ind w:firstLine="480" w:firstLineChars="200"/>
        <w:jc w:val="left"/>
        <w:rPr>
          <w:rFonts w:hint="eastAsia" w:ascii="宋体" w:hAnsi="宋体" w:eastAsia="宋体" w:cs="宋体"/>
          <w:color w:val="000000"/>
          <w:sz w:val="24"/>
          <w:szCs w:val="24"/>
          <w:lang w:bidi="ar-SA"/>
        </w:rPr>
      </w:pPr>
      <w:r>
        <w:rPr>
          <w:rFonts w:hint="eastAsia" w:ascii="宋体" w:hAnsi="宋体" w:eastAsia="宋体" w:cs="宋体"/>
          <w:color w:val="000000"/>
          <w:sz w:val="24"/>
          <w:szCs w:val="24"/>
          <w:lang w:val="en-US" w:eastAsia="zh-CN" w:bidi="ar-SA"/>
        </w:rPr>
        <w:t>1.</w:t>
      </w:r>
      <w:r>
        <w:rPr>
          <w:rFonts w:hint="eastAsia" w:ascii="宋体" w:hAnsi="宋体" w:eastAsia="宋体" w:cs="宋体"/>
          <w:color w:val="000000"/>
          <w:sz w:val="24"/>
          <w:szCs w:val="24"/>
          <w:lang w:bidi="ar-SA"/>
        </w:rPr>
        <w:t>根据《关于推动解决政府采购异常低价问题的通知》财库〔2026〕2号文件规定，政府采购评审中出现下列情形之一的，谈判小组应当启动异常低价响应审查程序：</w:t>
      </w:r>
    </w:p>
    <w:p>
      <w:pPr>
        <w:keepNext/>
        <w:widowControl/>
        <w:snapToGrid w:val="0"/>
        <w:spacing w:line="24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bidi="ar-SA"/>
        </w:rPr>
        <w:t>1.1响应报价低于全部通过实质性响应审查供应商响应报价平均值50%的，即响应报价&lt;全部通过实质性响应审查供应商响应报价平均值×50%；</w:t>
      </w:r>
    </w:p>
    <w:p>
      <w:pPr>
        <w:keepNext/>
        <w:widowControl/>
        <w:snapToGrid w:val="0"/>
        <w:spacing w:line="24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bidi="ar-SA"/>
        </w:rPr>
        <w:t>1.2响应报价低于通过实质性响应审查的次低报价供应商响应报价50%的，即响应报价&lt;通过实质性响应审查的次低报价供应商响应报价×50%；</w:t>
      </w:r>
    </w:p>
    <w:p>
      <w:pPr>
        <w:keepNext/>
        <w:widowControl/>
        <w:snapToGrid w:val="0"/>
        <w:spacing w:line="24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bidi="ar-SA"/>
        </w:rPr>
        <w:t>1.3响应报价低于采购项目最高限价45%的，即响应报价&lt;采购项目最高限价×45%；</w:t>
      </w:r>
    </w:p>
    <w:p>
      <w:pPr>
        <w:keepNext/>
        <w:widowControl/>
        <w:snapToGrid w:val="0"/>
        <w:spacing w:line="240" w:lineRule="auto"/>
        <w:ind w:firstLine="480" w:firstLineChars="200"/>
        <w:jc w:val="left"/>
        <w:rPr>
          <w:rFonts w:hint="eastAsia" w:ascii="宋体" w:hAnsi="宋体" w:cs="宋体"/>
          <w:color w:val="000000"/>
          <w:sz w:val="24"/>
          <w:szCs w:val="24"/>
          <w:lang w:bidi="ar-SA"/>
        </w:rPr>
      </w:pPr>
      <w:r>
        <w:rPr>
          <w:rFonts w:hint="eastAsia" w:ascii="宋体" w:hAnsi="宋体" w:cs="宋体"/>
          <w:color w:val="000000"/>
          <w:sz w:val="24"/>
          <w:szCs w:val="24"/>
          <w:lang w:bidi="ar-SA"/>
        </w:rPr>
        <w:t>1.4谈判小组基于专业判断，认为供应商报价过低，有可能影响产品质量或者不能诚信履约的其他情形。</w:t>
      </w:r>
    </w:p>
    <w:p>
      <w:pPr>
        <w:keepNext/>
        <w:widowControl/>
        <w:snapToGrid w:val="0"/>
        <w:spacing w:line="240" w:lineRule="auto"/>
        <w:ind w:firstLine="480" w:firstLineChars="200"/>
        <w:jc w:val="left"/>
        <w:rPr>
          <w:rFonts w:hint="eastAsia" w:ascii="宋体" w:hAnsi="宋体" w:cs="宋体"/>
          <w:color w:val="000000"/>
          <w:sz w:val="24"/>
          <w:szCs w:val="24"/>
          <w:lang w:bidi="ar-SA"/>
        </w:rPr>
      </w:pPr>
      <w:r>
        <w:rPr>
          <w:rFonts w:hint="eastAsia" w:ascii="宋体" w:hAnsi="宋体" w:cs="宋体"/>
          <w:color w:val="000000"/>
          <w:sz w:val="24"/>
          <w:szCs w:val="24"/>
          <w:lang w:bidi="ar-SA"/>
        </w:rPr>
        <w:t>谈判小组启动异常低价响应审查后，属于前述第1.1项至第1.4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1.3项情形，供应商已随响应文件一并提交相关书面说明及必要的证明材料的，在评审现场可不再重复提交。</w:t>
      </w:r>
    </w:p>
    <w:p>
      <w:pPr>
        <w:keepNext/>
        <w:widowControl/>
        <w:snapToGrid w:val="0"/>
        <w:spacing w:line="240" w:lineRule="auto"/>
        <w:ind w:firstLine="480" w:firstLineChars="200"/>
        <w:jc w:val="left"/>
        <w:rPr>
          <w:rFonts w:hint="eastAsia" w:ascii="宋体" w:hAnsi="宋体" w:cs="宋体"/>
          <w:color w:val="000000"/>
          <w:sz w:val="24"/>
          <w:szCs w:val="24"/>
          <w:lang w:bidi="ar-SA"/>
        </w:rPr>
      </w:pPr>
      <w:r>
        <w:rPr>
          <w:rFonts w:hint="eastAsia" w:ascii="宋体" w:hAnsi="宋体" w:cs="宋体"/>
          <w:color w:val="000000"/>
          <w:sz w:val="24"/>
          <w:szCs w:val="24"/>
          <w:lang w:bidi="ar-SA"/>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无效响应处理。</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（二）若供应商的最后报价相同，按技术（质量）的优劣顺序排列；以上都相同的，按商务条款的优劣顺序排列；以上所有都相同的，由采购人委托谈判小组采取随机抽取方式确定。</w:t>
      </w:r>
    </w:p>
    <w:p>
      <w:pPr>
        <w:keepNext/>
        <w:widowControl/>
        <w:snapToGrid w:val="0"/>
        <w:spacing w:line="240" w:lineRule="auto"/>
        <w:ind w:firstLine="480" w:firstLineChars="200"/>
        <w:rPr>
          <w:rStyle w:val="61"/>
          <w:rFonts w:hint="eastAsia" w:ascii="宋体" w:hAnsi="宋体" w:eastAsia="宋体" w:cs="宋体"/>
          <w:b w:val="0"/>
          <w:sz w:val="24"/>
          <w:szCs w:val="24"/>
        </w:rPr>
      </w:pPr>
      <w:r>
        <w:rPr>
          <w:rFonts w:hint="eastAsia" w:ascii="宋体" w:hAnsi="宋体" w:cs="宋体"/>
          <w:sz w:val="24"/>
          <w:szCs w:val="24"/>
        </w:rPr>
        <w:t>（三）成交价格=成交供应商的最后报价。</w:t>
      </w:r>
    </w:p>
    <w:p>
      <w:pPr>
        <w:keepNext/>
        <w:widowControl/>
        <w:spacing w:line="240" w:lineRule="auto"/>
        <w:ind w:firstLine="482" w:firstLineChars="0"/>
        <w:rPr>
          <w:rStyle w:val="61"/>
          <w:rFonts w:hint="eastAsia" w:ascii="Times New Roman" w:hAnsi="Times New Roman" w:eastAsia="方正黑体_GBK" w:cs="方正黑体_GBK"/>
          <w:b w:val="0"/>
          <w:bCs/>
          <w:color w:val="auto"/>
          <w:sz w:val="32"/>
          <w:szCs w:val="32"/>
        </w:rPr>
      </w:pPr>
      <w:bookmarkStart w:id="259" w:name="_Toc28795"/>
      <w:r>
        <w:rPr>
          <w:rStyle w:val="61"/>
          <w:rFonts w:hint="eastAsia" w:ascii="Times New Roman" w:hAnsi="Times New Roman" w:eastAsia="方正黑体_GBK" w:cs="方正黑体_GBK"/>
          <w:b w:val="0"/>
          <w:bCs/>
          <w:color w:val="auto"/>
          <w:sz w:val="32"/>
          <w:szCs w:val="32"/>
        </w:rPr>
        <w:t>三、</w:t>
      </w:r>
      <w:bookmarkEnd w:id="258"/>
      <w:r>
        <w:rPr>
          <w:rStyle w:val="61"/>
          <w:rFonts w:hint="eastAsia" w:ascii="Times New Roman" w:hAnsi="Times New Roman" w:eastAsia="方正黑体_GBK" w:cs="方正黑体_GBK"/>
          <w:b w:val="0"/>
          <w:bCs/>
          <w:color w:val="auto"/>
          <w:sz w:val="32"/>
          <w:szCs w:val="32"/>
        </w:rPr>
        <w:t>无效谈判</w:t>
      </w:r>
    </w:p>
    <w:bookmarkEnd w:id="259"/>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供应商发生以下条款情况之一者，视为无效谈判：</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1.供应商不符合规定的资格条件的；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2.供应商未通过实质性响应审查的；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3、供应商的法定代表人（或其授权代表）或自然人未参加谈判的；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4.供应商未在保证金到账截止时间前提交有效足额保证金的；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5.供应商所提交的电子响应文件未按“第七篇 电子响应文件格式要求”要求签署或盖章的；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6.供应商的最后报价超过采购预算或最高限价的；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7.供应商不接受谈判小组修正后的价格的；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8、单位负责人为同一人或者存在直接控股、管理关系的不同供应商，参加同一合同项（分包）下谈判的；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9.为采购项目提供整体设计、规范编制或者项目管理、监理、检测等服务的供应商再参加该采购项目的其他采购活动的；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10．同一合同项（分包）下的货物，制造商参与谈判的，再委托代理商参与谈判的；</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11. 供应商以联合体形式参与谈判的（不接受联合体参与谈判时适用）；</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12.供应商进行合同分包的（不接受合同分包时适用）；</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13.供应商电子响应文件内容有与国家现行法律法规相违背的内容，或附有采购人无法接受条件的。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14、法律、法规和竞争性谈判文件规定的其他无效情形。</w:t>
      </w:r>
    </w:p>
    <w:p>
      <w:pPr>
        <w:keepNext/>
        <w:widowControl/>
        <w:spacing w:line="240" w:lineRule="auto"/>
        <w:ind w:firstLine="482" w:firstLineChars="0"/>
        <w:rPr>
          <w:rStyle w:val="61"/>
          <w:rFonts w:hint="eastAsia" w:ascii="Times New Roman" w:hAnsi="Times New Roman" w:eastAsia="方正黑体_GBK" w:cs="方正黑体_GBK"/>
          <w:b w:val="0"/>
          <w:bCs/>
          <w:color w:val="auto"/>
          <w:sz w:val="32"/>
          <w:szCs w:val="32"/>
        </w:rPr>
      </w:pPr>
      <w:bookmarkStart w:id="260" w:name="_Toc87007362"/>
      <w:bookmarkStart w:id="261" w:name="_Toc17158"/>
      <w:r>
        <w:rPr>
          <w:rStyle w:val="61"/>
          <w:rFonts w:hint="eastAsia" w:ascii="Times New Roman" w:hAnsi="Times New Roman" w:eastAsia="方正黑体_GBK" w:cs="方正黑体_GBK"/>
          <w:b w:val="0"/>
          <w:bCs/>
          <w:color w:val="auto"/>
          <w:sz w:val="32"/>
          <w:szCs w:val="32"/>
        </w:rPr>
        <w:t>四、采购终止</w:t>
      </w:r>
      <w:bookmarkEnd w:id="260"/>
    </w:p>
    <w:bookmarkEnd w:id="261"/>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出现下列情形之一的，采购人应当终止竞争性谈判采购活动，发布项目终止公告并说明原因，重新开展采购活动：</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（一）因情况变化，不再符合规定的竞争性谈判采购人式适用情形的；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（二）出现影响采购公正的违法、违规行为的；</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（三）在采购过程中符合竞争要求的供应商或者报价未超过采购预算的供应商不足3家的，但《政府采购非招标采购人式管理办法》第二十七条第二款规定的情形除外。</w:t>
      </w:r>
    </w:p>
    <w:p>
      <w:pPr>
        <w:keepNext/>
        <w:widowControl/>
        <w:snapToGrid/>
        <w:spacing w:line="240" w:lineRule="auto"/>
        <w:ind w:firstLine="0" w:firstLineChars="0"/>
        <w:rPr>
          <w:rFonts w:hint="eastAsia" w:ascii="宋体" w:hAnsi="宋体" w:cs="宋体"/>
          <w:sz w:val="24"/>
          <w:szCs w:val="24"/>
        </w:rPr>
      </w:pPr>
      <w:r>
        <w:rPr>
          <w:rFonts w:hint="eastAsia" w:ascii="宋体" w:hAnsi="宋体" w:cs="宋体"/>
          <w:sz w:val="24"/>
          <w:szCs w:val="24"/>
        </w:rPr>
        <w:br w:type="page"/>
      </w:r>
    </w:p>
    <w:p>
      <w:pPr>
        <w:pStyle w:val="2"/>
        <w:pageBreakBefore w:val="0"/>
        <w:widowControl/>
        <w:spacing w:before="240" w:beforeLines="100" w:after="240" w:afterLines="100" w:line="240" w:lineRule="auto"/>
        <w:jc w:val="center"/>
        <w:rPr>
          <w:rFonts w:hint="eastAsia" w:hAnsi="宋体" w:cs="宋体"/>
          <w:b/>
          <w:bCs/>
          <w:sz w:val="44"/>
          <w:szCs w:val="44"/>
        </w:rPr>
      </w:pPr>
      <w:bookmarkStart w:id="262" w:name="_Toc5493"/>
      <w:bookmarkStart w:id="263" w:name="_Toc4673"/>
      <w:bookmarkStart w:id="264" w:name="_Toc26612"/>
      <w:bookmarkStart w:id="265" w:name="_Toc475106747"/>
      <w:bookmarkStart w:id="266" w:name="_Toc1279"/>
      <w:bookmarkStart w:id="267" w:name="_Toc26130"/>
      <w:bookmarkStart w:id="268" w:name="_Toc26047"/>
      <w:bookmarkStart w:id="269" w:name="_Toc20039"/>
      <w:bookmarkStart w:id="270" w:name="_Toc76462337"/>
      <w:bookmarkStart w:id="271" w:name="_Toc102227313"/>
      <w:bookmarkStart w:id="272" w:name="_Toc8251"/>
      <w:bookmarkStart w:id="273" w:name="_Toc14313"/>
      <w:bookmarkStart w:id="274" w:name="_Toc13956"/>
      <w:bookmarkStart w:id="275" w:name="_Toc21331"/>
      <w:bookmarkStart w:id="276" w:name="_Toc8196"/>
      <w:bookmarkStart w:id="277" w:name="_Toc15885"/>
      <w:bookmarkStart w:id="278" w:name="_Toc1938"/>
      <w:bookmarkStart w:id="279" w:name="_Toc15373"/>
      <w:bookmarkStart w:id="280" w:name="_Toc16632"/>
      <w:bookmarkStart w:id="281" w:name="_Toc8009"/>
      <w:bookmarkStart w:id="282" w:name="_Toc28660"/>
      <w:bookmarkStart w:id="283" w:name="_Toc20096"/>
      <w:bookmarkStart w:id="284" w:name="_Toc706"/>
      <w:r>
        <w:rPr>
          <w:rFonts w:hint="eastAsia" w:hAnsi="宋体" w:cs="宋体"/>
          <w:b/>
          <w:bCs/>
          <w:sz w:val="44"/>
          <w:szCs w:val="44"/>
        </w:rPr>
        <w:t>第五篇  供应商须知</w:t>
      </w:r>
      <w:bookmarkEnd w:id="262"/>
      <w:bookmarkEnd w:id="263"/>
      <w:bookmarkEnd w:id="264"/>
    </w:p>
    <w:p>
      <w:pPr>
        <w:keepNext/>
        <w:widowControl/>
        <w:spacing w:line="240" w:lineRule="auto"/>
        <w:ind w:firstLine="562" w:firstLineChars="200"/>
        <w:rPr>
          <w:rStyle w:val="243"/>
          <w:rFonts w:hint="eastAsia" w:ascii="宋体" w:hAnsi="宋体" w:eastAsia="宋体" w:cs="宋体"/>
          <w:sz w:val="28"/>
          <w:szCs w:val="28"/>
        </w:rPr>
      </w:pPr>
      <w:bookmarkStart w:id="285" w:name="_Toc4977"/>
      <w:bookmarkStart w:id="286" w:name="_Toc4576"/>
      <w:bookmarkStart w:id="287" w:name="_Toc15902"/>
      <w:r>
        <w:rPr>
          <w:rStyle w:val="243"/>
          <w:rFonts w:hint="eastAsia" w:ascii="宋体" w:hAnsi="宋体" w:eastAsia="宋体" w:cs="宋体"/>
          <w:sz w:val="28"/>
          <w:szCs w:val="28"/>
        </w:rPr>
        <w:t>一、谈判费用</w:t>
      </w:r>
    </w:p>
    <w:bookmarkEnd w:id="285"/>
    <w:bookmarkEnd w:id="286"/>
    <w:bookmarkEnd w:id="287"/>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参与谈判的供应商应承担其编制响应文件与递交响应文件所涉及的一切费用，不论谈判结果如何，采购人在任何情况下无义务也无责任承担这些费用。</w:t>
      </w:r>
    </w:p>
    <w:p>
      <w:pPr>
        <w:keepNext/>
        <w:widowControl/>
        <w:spacing w:line="240" w:lineRule="auto"/>
        <w:ind w:firstLine="562" w:firstLineChars="200"/>
        <w:rPr>
          <w:rStyle w:val="243"/>
          <w:rFonts w:hint="eastAsia" w:ascii="宋体" w:hAnsi="宋体" w:eastAsia="宋体" w:cs="宋体"/>
          <w:sz w:val="28"/>
          <w:szCs w:val="28"/>
        </w:rPr>
      </w:pPr>
      <w:bookmarkStart w:id="288" w:name="_Toc19182"/>
      <w:bookmarkStart w:id="289" w:name="_Toc14571"/>
      <w:bookmarkStart w:id="290" w:name="_Toc7852"/>
      <w:r>
        <w:rPr>
          <w:rStyle w:val="243"/>
          <w:rFonts w:hint="eastAsia" w:ascii="宋体" w:hAnsi="宋体" w:eastAsia="宋体" w:cs="宋体"/>
          <w:sz w:val="28"/>
          <w:szCs w:val="28"/>
        </w:rPr>
        <w:t>二、竞争性谈判文件</w:t>
      </w:r>
      <w:r>
        <w:rPr>
          <w:rStyle w:val="243"/>
          <w:rFonts w:hint="eastAsia" w:ascii="宋体" w:hAnsi="宋体" w:eastAsia="宋体" w:cs="宋体"/>
          <w:sz w:val="28"/>
          <w:szCs w:val="28"/>
        </w:rPr>
        <w:tab/>
      </w:r>
    </w:p>
    <w:bookmarkEnd w:id="288"/>
    <w:bookmarkEnd w:id="289"/>
    <w:bookmarkEnd w:id="290"/>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一）竞争性谈判文件由竞争性谈判邀请书，谈判项目技术（质量）需求，项目商务需求，采购程序、评定成交的标准、无效谈判及采购终止，供应商须知，合同草案条款和采购合同范本，响应文件格式要求七部分组成。</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（二）采购人所作的一切有效的书面通知、修改及补充，都是竞争性谈判文件不可分割的部分。</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（三）本竞争性谈判文件中，谈判小组根据与供应商谈判情况可能实质性变动的内容为竞争性谈判文件第二、三、六篇全部内容。</w:t>
      </w:r>
    </w:p>
    <w:p>
      <w:pPr>
        <w:keepNext/>
        <w:widowControl/>
        <w:spacing w:line="240" w:lineRule="auto"/>
        <w:ind w:firstLine="562" w:firstLineChars="200"/>
        <w:rPr>
          <w:rStyle w:val="243"/>
          <w:rFonts w:hint="eastAsia" w:ascii="宋体" w:hAnsi="宋体" w:eastAsia="宋体" w:cs="宋体"/>
          <w:sz w:val="28"/>
          <w:szCs w:val="28"/>
        </w:rPr>
      </w:pPr>
      <w:bookmarkStart w:id="291" w:name="_Toc11341"/>
      <w:bookmarkStart w:id="292" w:name="_Toc7682"/>
      <w:bookmarkStart w:id="293" w:name="_Toc3664"/>
      <w:r>
        <w:rPr>
          <w:rStyle w:val="243"/>
          <w:rFonts w:hint="eastAsia" w:ascii="宋体" w:hAnsi="宋体" w:eastAsia="宋体" w:cs="宋体"/>
          <w:sz w:val="28"/>
          <w:szCs w:val="28"/>
        </w:rPr>
        <w:t>三、谈判要求</w:t>
      </w:r>
    </w:p>
    <w:bookmarkEnd w:id="291"/>
    <w:bookmarkEnd w:id="292"/>
    <w:bookmarkEnd w:id="293"/>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（一）响应文件</w:t>
      </w:r>
    </w:p>
    <w:p>
      <w:pPr>
        <w:keepNext/>
        <w:widowControl/>
        <w:snapToGrid w:val="0"/>
        <w:spacing w:line="240" w:lineRule="auto"/>
        <w:ind w:firstLine="480" w:firstLineChars="200"/>
        <w:rPr>
          <w:rFonts w:hint="eastAsia" w:ascii="宋体" w:hAnsi="宋体" w:cs="宋体"/>
          <w:sz w:val="24"/>
          <w:szCs w:val="24"/>
        </w:rPr>
      </w:pPr>
      <w:r>
        <w:rPr>
          <w:rFonts w:hint="eastAsia" w:ascii="宋体" w:hAnsi="宋体" w:cs="宋体"/>
          <w:sz w:val="24"/>
          <w:szCs w:val="24"/>
        </w:rPr>
        <w:t>供应商应当按照竞争性谈判文件的要求编制响应文件，并对竞争性谈判文件提出的要求和条件作出实质性响应，响应文件应编制完整的页码、目录。</w:t>
      </w:r>
    </w:p>
    <w:p>
      <w:pPr>
        <w:keepNext/>
        <w:widowControl/>
        <w:snapToGrid w:val="0"/>
        <w:spacing w:line="240" w:lineRule="auto"/>
        <w:ind w:firstLine="480" w:firstLineChars="200"/>
        <w:rPr>
          <w:rFonts w:ascii="宋体" w:hAnsi="宋体" w:cs="宋体"/>
          <w:sz w:val="24"/>
          <w:szCs w:val="24"/>
        </w:rPr>
      </w:pPr>
      <w:r>
        <w:rPr>
          <w:rFonts w:hint="eastAsia" w:ascii="宋体" w:hAnsi="宋体" w:cs="宋体"/>
          <w:sz w:val="24"/>
          <w:szCs w:val="24"/>
        </w:rPr>
        <w:t>响应文件主体内容由“第七篇 响应文件格式要求”规定的部分和供应商所作的一切有效补充、修改和承诺等文件组成，供应商应按照“第七篇 响应文件格式要求”规定进行编写，也可在基本格式基础上对表格进行扩展，未规定格式的由供应商自定格式。</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rPr>
        <w:t>谈判有效期：响应文件及有关承诺文件有效期为提交响应文件截止时间起90天。</w:t>
      </w:r>
    </w:p>
    <w:p>
      <w:pPr>
        <w:keepNext/>
        <w:widowControl/>
        <w:snapToGrid/>
        <w:spacing w:line="240"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）修正错误</w:t>
      </w:r>
    </w:p>
    <w:p>
      <w:pPr>
        <w:keepNext/>
        <w:widowControl/>
        <w:spacing w:line="24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若供应商所递交的响应文件或最后报价中的价格出现大写金额和小写金额不一致的错误，以大写金额修正为准。</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2.谈判小组按上述修正错误的原则及方法修正供应商的报价，供应商同意并签字确认后，修正后的报价对供应商具有约束作用。如果供应商不接受修正后的价格，将视为无效响应。</w:t>
      </w:r>
    </w:p>
    <w:p>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三</w:t>
      </w:r>
      <w:r>
        <w:rPr>
          <w:rFonts w:hint="eastAsia" w:ascii="宋体" w:hAnsi="宋体" w:eastAsia="宋体" w:cs="宋体"/>
          <w:sz w:val="24"/>
          <w:szCs w:val="24"/>
        </w:rPr>
        <w:t>）提交响应文件的份数和签署</w:t>
      </w:r>
    </w:p>
    <w:p>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2.响应文件按</w:t>
      </w:r>
      <w:r>
        <w:rPr>
          <w:rFonts w:hint="eastAsia" w:ascii="宋体" w:hAnsi="宋体" w:cs="宋体"/>
          <w:sz w:val="24"/>
          <w:szCs w:val="24"/>
          <w:lang w:val="en-US" w:eastAsia="zh-CN"/>
        </w:rPr>
        <w:t>竞争性谈判</w:t>
      </w:r>
      <w:r>
        <w:rPr>
          <w:rFonts w:hint="eastAsia" w:ascii="宋体" w:hAnsi="宋体" w:eastAsia="宋体" w:cs="宋体"/>
          <w:sz w:val="24"/>
          <w:szCs w:val="24"/>
        </w:rPr>
        <w:t>文件“第七篇响应文件编制要求”要求签署或盖章。</w:t>
      </w:r>
    </w:p>
    <w:p>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四</w:t>
      </w:r>
      <w:r>
        <w:rPr>
          <w:rFonts w:hint="eastAsia" w:ascii="宋体" w:hAnsi="宋体" w:eastAsia="宋体" w:cs="宋体"/>
          <w:sz w:val="24"/>
          <w:szCs w:val="24"/>
        </w:rPr>
        <w:t>）响应文件的递交</w:t>
      </w:r>
    </w:p>
    <w:p>
      <w:pPr>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响应文件的正本、副本以及电子文档均应密封送达</w:t>
      </w:r>
      <w:r>
        <w:rPr>
          <w:rFonts w:hint="eastAsia" w:ascii="宋体" w:hAnsi="宋体" w:eastAsia="宋体" w:cs="宋体"/>
          <w:sz w:val="24"/>
          <w:szCs w:val="24"/>
          <w:lang w:val="en-US" w:eastAsia="zh-CN"/>
        </w:rPr>
        <w:t>谈判</w:t>
      </w:r>
      <w:r>
        <w:rPr>
          <w:rFonts w:hint="eastAsia" w:ascii="宋体" w:hAnsi="宋体" w:eastAsia="宋体" w:cs="宋体"/>
          <w:sz w:val="24"/>
          <w:szCs w:val="24"/>
        </w:rPr>
        <w:t>地点，应在封套上注明项目名称、供应商名称。若正本、副本以及电子文档分别进行密封的，还应在封套上注明“正本”、“副本”、“电子文档”字样。</w:t>
      </w:r>
    </w:p>
    <w:p>
      <w:pPr>
        <w:keepNext/>
        <w:widowControl/>
        <w:spacing w:line="240" w:lineRule="auto"/>
        <w:ind w:firstLine="480" w:firstLineChars="200"/>
        <w:rPr>
          <w:rFonts w:hint="eastAsia" w:ascii="宋体" w:hAnsi="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五</w:t>
      </w:r>
      <w:r>
        <w:rPr>
          <w:rFonts w:hint="eastAsia" w:ascii="宋体" w:hAnsi="宋体" w:eastAsia="宋体" w:cs="宋体"/>
          <w:sz w:val="24"/>
          <w:szCs w:val="24"/>
        </w:rPr>
        <w:t>）</w:t>
      </w:r>
      <w:bookmarkStart w:id="294" w:name="_Toc87007367"/>
      <w:r>
        <w:rPr>
          <w:rFonts w:hint="eastAsia" w:ascii="宋体" w:hAnsi="宋体" w:cs="宋体"/>
          <w:sz w:val="24"/>
          <w:szCs w:val="24"/>
        </w:rPr>
        <w:t>供应商参与人员及参与人员证明原件</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1.参与谈判人员要求：各个供应商应当派1-2名代表参与谈判，至少1人应为法定代表人（或其授权代表）或自然人（供应商为自然人）。</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2.参与人员证明原件要求：参与谈判的供应商代表必须准备好中华人民共和国居民身份证原件，在谈判环节开始时表明本人身份是否符合供应商谈判代表的身份要求。</w:t>
      </w:r>
      <w:bookmarkEnd w:id="294"/>
      <w:bookmarkStart w:id="295" w:name="_Toc87007369"/>
    </w:p>
    <w:p>
      <w:pPr>
        <w:keepNext/>
        <w:widowControl/>
        <w:spacing w:line="240" w:lineRule="auto"/>
        <w:ind w:firstLine="562" w:firstLineChars="200"/>
        <w:rPr>
          <w:rStyle w:val="243"/>
          <w:rFonts w:hint="eastAsia" w:ascii="宋体" w:hAnsi="宋体" w:eastAsia="宋体" w:cs="宋体"/>
          <w:sz w:val="28"/>
          <w:szCs w:val="28"/>
        </w:rPr>
      </w:pPr>
      <w:bookmarkStart w:id="296" w:name="_Toc20093"/>
      <w:bookmarkStart w:id="297" w:name="_Toc7213"/>
      <w:bookmarkStart w:id="298" w:name="_Toc18922"/>
      <w:r>
        <w:rPr>
          <w:rStyle w:val="243"/>
          <w:rFonts w:hint="eastAsia" w:ascii="宋体" w:hAnsi="宋体" w:eastAsia="宋体" w:cs="宋体"/>
          <w:sz w:val="28"/>
          <w:szCs w:val="28"/>
        </w:rPr>
        <w:t>四、成交供应商的确定和变更</w:t>
      </w:r>
    </w:p>
    <w:bookmarkEnd w:id="296"/>
    <w:bookmarkEnd w:id="297"/>
    <w:bookmarkEnd w:id="298"/>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一）采购人应当在收到评审报告后5个工作日内，从评审报告提出的成交候选人中，根据质量和服务均能满足采购文件实质性响应要求且最后报价最低的原则确定成交供应商。采购人逾期未确定成交供应商且不提出异议的，视为确定评审报告提出的最后报价最低的供应商为成交供应商。</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（二）成交供应商的变更</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成交供应商无充分理由放弃成交的，采购人将向同级财政部门报告，财政部门将根据相关法律法规的规定进行处理。</w:t>
      </w:r>
    </w:p>
    <w:p>
      <w:pPr>
        <w:keepNext/>
        <w:widowControl/>
        <w:spacing w:line="240" w:lineRule="auto"/>
        <w:ind w:firstLine="562" w:firstLineChars="200"/>
        <w:rPr>
          <w:rStyle w:val="243"/>
          <w:rFonts w:hint="eastAsia" w:ascii="宋体" w:hAnsi="宋体" w:eastAsia="宋体" w:cs="宋体"/>
          <w:sz w:val="28"/>
          <w:szCs w:val="28"/>
        </w:rPr>
      </w:pPr>
      <w:bookmarkStart w:id="299" w:name="_Toc4764"/>
      <w:bookmarkStart w:id="300" w:name="_Toc27176"/>
      <w:bookmarkStart w:id="301" w:name="_Toc24634"/>
      <w:r>
        <w:rPr>
          <w:rStyle w:val="243"/>
          <w:rFonts w:hint="eastAsia" w:ascii="宋体" w:hAnsi="宋体" w:eastAsia="宋体" w:cs="宋体"/>
          <w:sz w:val="28"/>
          <w:szCs w:val="28"/>
        </w:rPr>
        <w:t>五、成交通知</w:t>
      </w:r>
    </w:p>
    <w:bookmarkEnd w:id="299"/>
    <w:bookmarkEnd w:id="300"/>
    <w:bookmarkEnd w:id="301"/>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（一）成交供应商确定后，</w:t>
      </w:r>
      <w:r>
        <w:rPr>
          <w:rFonts w:hint="eastAsia" w:ascii="宋体" w:hAnsi="宋体" w:eastAsia="宋体" w:cs="宋体"/>
          <w:sz w:val="24"/>
          <w:szCs w:val="24"/>
        </w:rPr>
        <w:t>采购</w:t>
      </w:r>
      <w:r>
        <w:rPr>
          <w:rFonts w:hint="eastAsia" w:ascii="宋体" w:hAnsi="宋体" w:eastAsia="宋体" w:cs="宋体"/>
          <w:sz w:val="24"/>
          <w:szCs w:val="24"/>
          <w:lang w:eastAsia="zh-CN"/>
        </w:rPr>
        <w:t>人</w:t>
      </w:r>
      <w:r>
        <w:rPr>
          <w:rFonts w:hint="eastAsia" w:ascii="宋体" w:hAnsi="宋体" w:eastAsia="宋体" w:cs="宋体"/>
          <w:sz w:val="24"/>
          <w:szCs w:val="24"/>
        </w:rPr>
        <w:t>将在重庆市</w:t>
      </w:r>
      <w:r>
        <w:rPr>
          <w:rFonts w:hint="eastAsia" w:ascii="宋体" w:hAnsi="宋体" w:eastAsia="宋体" w:cs="宋体"/>
          <w:sz w:val="24"/>
          <w:szCs w:val="24"/>
          <w:lang w:eastAsia="zh-CN"/>
        </w:rPr>
        <w:t>黔江中心医院</w:t>
      </w:r>
      <w:r>
        <w:rPr>
          <w:rFonts w:hint="eastAsia" w:ascii="宋体" w:hAnsi="宋体" w:eastAsia="宋体" w:cs="宋体"/>
          <w:sz w:val="24"/>
          <w:szCs w:val="24"/>
        </w:rPr>
        <w:t>（http://www.qjzxyy.cn）</w:t>
      </w:r>
      <w:r>
        <w:rPr>
          <w:rFonts w:hint="eastAsia" w:ascii="宋体" w:hAnsi="宋体" w:cs="宋体"/>
          <w:sz w:val="24"/>
          <w:szCs w:val="24"/>
        </w:rPr>
        <w:t>上发布成交结果公示。</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（二）结果公告发出同时，采购</w:t>
      </w:r>
      <w:r>
        <w:rPr>
          <w:rFonts w:hint="eastAsia" w:ascii="宋体" w:hAnsi="宋体" w:cs="宋体"/>
          <w:sz w:val="24"/>
          <w:szCs w:val="24"/>
          <w:lang w:val="en-US" w:eastAsia="zh-CN"/>
        </w:rPr>
        <w:t>人</w:t>
      </w:r>
      <w:r>
        <w:rPr>
          <w:rFonts w:hint="eastAsia" w:ascii="宋体" w:hAnsi="宋体" w:cs="宋体"/>
          <w:sz w:val="24"/>
          <w:szCs w:val="24"/>
        </w:rPr>
        <w:t>将以书面形式发出《成交通知书》。《成交通知书》一经发出即发生法律效力。</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（三）《成交通知书》将作为签订合同的依据。</w:t>
      </w:r>
    </w:p>
    <w:bookmarkEnd w:id="295"/>
    <w:p>
      <w:pPr>
        <w:keepNext/>
        <w:widowControl/>
        <w:spacing w:line="240" w:lineRule="auto"/>
        <w:ind w:firstLine="562" w:firstLineChars="200"/>
        <w:rPr>
          <w:rStyle w:val="243"/>
          <w:rFonts w:hint="eastAsia" w:ascii="宋体" w:hAnsi="宋体" w:eastAsia="宋体" w:cs="宋体"/>
          <w:sz w:val="28"/>
          <w:szCs w:val="28"/>
        </w:rPr>
      </w:pPr>
      <w:bookmarkStart w:id="302" w:name="_Toc12215"/>
      <w:bookmarkStart w:id="303" w:name="_Toc3202"/>
      <w:bookmarkStart w:id="304" w:name="_Toc3451"/>
      <w:bookmarkStart w:id="305" w:name="_Toc87007370"/>
      <w:r>
        <w:rPr>
          <w:rStyle w:val="243"/>
          <w:rFonts w:hint="eastAsia" w:ascii="宋体" w:hAnsi="宋体" w:eastAsia="宋体" w:cs="宋体"/>
          <w:sz w:val="28"/>
          <w:szCs w:val="28"/>
        </w:rPr>
        <w:t>六、关于质疑</w:t>
      </w:r>
      <w:r>
        <w:rPr>
          <w:rStyle w:val="243"/>
          <w:rFonts w:hint="eastAsia" w:ascii="宋体" w:hAnsi="宋体" w:cs="宋体"/>
          <w:sz w:val="28"/>
          <w:szCs w:val="28"/>
          <w:lang w:val="en-US" w:eastAsia="zh-CN"/>
        </w:rPr>
        <w:t>处理</w:t>
      </w:r>
    </w:p>
    <w:bookmarkEnd w:id="302"/>
    <w:bookmarkEnd w:id="303"/>
    <w:bookmarkEnd w:id="304"/>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供应商认为采购文件、采购过程和成交结果使自己的权益受到损害的，可向采购人以书面形式提出质疑。</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 xml:space="preserve">提出质疑的应当是参与所质疑项目采购活动的供应商。 </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1.质疑时限、内容</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1.1供应商认为采购文件、采购过程、成交结果使自己的权益受到损害的，可以在知道或者应知其权益受到损害之日起7个工作日内，以书面形式向采购人、采购代理机构提出质疑。</w:t>
      </w:r>
    </w:p>
    <w:p>
      <w:pPr>
        <w:keepNext/>
        <w:widowControl/>
        <w:spacing w:line="240" w:lineRule="auto"/>
        <w:ind w:firstLine="480" w:firstLineChars="200"/>
        <w:rPr>
          <w:rFonts w:hint="eastAsia" w:ascii="宋体" w:hAnsi="宋体" w:cs="宋体"/>
          <w:sz w:val="24"/>
          <w:szCs w:val="24"/>
        </w:rPr>
      </w:pPr>
      <w:r>
        <w:rPr>
          <w:rFonts w:hint="eastAsia" w:ascii="宋体" w:hAnsi="宋体" w:cs="宋体"/>
          <w:sz w:val="24"/>
          <w:szCs w:val="24"/>
        </w:rPr>
        <w:t>1.2供应商提出质疑应当提交质疑函和必要的证明材料，质疑函应当包括下列内容：</w:t>
      </w:r>
    </w:p>
    <w:p>
      <w:pPr>
        <w:keepNext/>
        <w:widowControl/>
        <w:spacing w:line="240" w:lineRule="auto"/>
        <w:ind w:firstLine="480" w:firstLineChars="200"/>
        <w:rPr>
          <w:rFonts w:hint="eastAsia" w:ascii="宋体" w:hAnsi="宋体" w:cs="宋体"/>
          <w:sz w:val="24"/>
        </w:rPr>
      </w:pPr>
      <w:r>
        <w:rPr>
          <w:rFonts w:hint="eastAsia" w:ascii="宋体" w:hAnsi="宋体" w:cs="宋体"/>
          <w:sz w:val="24"/>
          <w:szCs w:val="24"/>
        </w:rPr>
        <w:t>1.2.1供应商的姓名或者名称、地址、邮编、联系人</w:t>
      </w:r>
      <w:r>
        <w:rPr>
          <w:rFonts w:hint="eastAsia" w:ascii="宋体" w:hAnsi="宋体" w:cs="宋体"/>
          <w:sz w:val="24"/>
        </w:rPr>
        <w:t>及联系电话；</w:t>
      </w:r>
    </w:p>
    <w:p>
      <w:pPr>
        <w:keepNext/>
        <w:widowControl/>
        <w:spacing w:line="240" w:lineRule="auto"/>
        <w:ind w:right="12" w:firstLine="480"/>
        <w:rPr>
          <w:rFonts w:hint="eastAsia" w:ascii="宋体" w:hAnsi="宋体" w:cs="宋体"/>
          <w:sz w:val="24"/>
        </w:rPr>
      </w:pPr>
      <w:r>
        <w:rPr>
          <w:rFonts w:hint="eastAsia" w:ascii="宋体" w:hAnsi="宋体" w:cs="宋体"/>
          <w:sz w:val="24"/>
        </w:rPr>
        <w:t>1.2.2</w:t>
      </w:r>
      <w:r>
        <w:rPr>
          <w:rFonts w:hint="eastAsia" w:ascii="宋体" w:hAnsi="宋体" w:cs="宋体"/>
          <w:sz w:val="24"/>
          <w:szCs w:val="24"/>
        </w:rPr>
        <w:t>质疑项目的项目名称、项目编号以及采购执行编号</w:t>
      </w:r>
      <w:r>
        <w:rPr>
          <w:rFonts w:hint="eastAsia" w:ascii="宋体" w:hAnsi="宋体" w:cs="宋体"/>
          <w:sz w:val="24"/>
        </w:rPr>
        <w:t>；</w:t>
      </w:r>
    </w:p>
    <w:p>
      <w:pPr>
        <w:keepNext/>
        <w:widowControl/>
        <w:spacing w:line="240" w:lineRule="auto"/>
        <w:ind w:right="12" w:firstLine="480"/>
        <w:rPr>
          <w:rFonts w:hint="eastAsia" w:ascii="宋体" w:hAnsi="宋体" w:cs="宋体"/>
          <w:sz w:val="24"/>
        </w:rPr>
      </w:pPr>
      <w:r>
        <w:rPr>
          <w:rFonts w:hint="eastAsia" w:ascii="宋体" w:hAnsi="宋体" w:cs="宋体"/>
          <w:sz w:val="24"/>
        </w:rPr>
        <w:t>1.2.3具体、明确的质疑事项和与质疑事项相关的请求；</w:t>
      </w:r>
    </w:p>
    <w:p>
      <w:pPr>
        <w:keepNext/>
        <w:widowControl/>
        <w:spacing w:line="240" w:lineRule="auto"/>
        <w:ind w:right="12" w:firstLine="480"/>
        <w:rPr>
          <w:rFonts w:hint="eastAsia" w:ascii="宋体" w:hAnsi="宋体" w:cs="宋体"/>
          <w:sz w:val="24"/>
        </w:rPr>
      </w:pPr>
      <w:r>
        <w:rPr>
          <w:rFonts w:hint="eastAsia" w:ascii="宋体" w:hAnsi="宋体" w:cs="宋体"/>
          <w:sz w:val="24"/>
        </w:rPr>
        <w:t>1.2.4事实依据；</w:t>
      </w:r>
    </w:p>
    <w:p>
      <w:pPr>
        <w:keepNext/>
        <w:widowControl/>
        <w:spacing w:line="240" w:lineRule="auto"/>
        <w:ind w:right="12" w:firstLine="480"/>
        <w:rPr>
          <w:rFonts w:hint="eastAsia" w:ascii="宋体" w:hAnsi="宋体" w:cs="宋体"/>
          <w:sz w:val="24"/>
        </w:rPr>
      </w:pPr>
      <w:r>
        <w:rPr>
          <w:rFonts w:hint="eastAsia" w:ascii="宋体" w:hAnsi="宋体" w:cs="宋体"/>
          <w:sz w:val="24"/>
        </w:rPr>
        <w:t>1.2.5必要的法律依据；</w:t>
      </w:r>
    </w:p>
    <w:p>
      <w:pPr>
        <w:keepNext/>
        <w:widowControl/>
        <w:spacing w:line="240" w:lineRule="auto"/>
        <w:ind w:right="12" w:firstLine="480"/>
        <w:rPr>
          <w:rFonts w:hint="eastAsia" w:ascii="宋体" w:hAnsi="宋体" w:cs="宋体"/>
          <w:sz w:val="24"/>
        </w:rPr>
      </w:pPr>
      <w:r>
        <w:rPr>
          <w:rFonts w:hint="eastAsia" w:ascii="宋体" w:hAnsi="宋体" w:cs="宋体"/>
          <w:sz w:val="24"/>
        </w:rPr>
        <w:t>1.2.6提出质疑的日期；</w:t>
      </w:r>
    </w:p>
    <w:p>
      <w:pPr>
        <w:keepNext/>
        <w:widowControl/>
        <w:spacing w:line="240" w:lineRule="auto"/>
        <w:ind w:right="12" w:firstLine="480"/>
        <w:rPr>
          <w:rFonts w:hint="eastAsia" w:ascii="宋体" w:hAnsi="宋体" w:cs="宋体"/>
          <w:sz w:val="24"/>
        </w:rPr>
      </w:pPr>
      <w:r>
        <w:rPr>
          <w:rFonts w:hint="eastAsia" w:ascii="宋体" w:hAnsi="宋体" w:cs="宋体"/>
          <w:sz w:val="24"/>
        </w:rPr>
        <w:t>1.2.7营业执照（或事业单位法人证书，或个体工商户营业执照或有效的自然人身份证明）复印件；</w:t>
      </w:r>
    </w:p>
    <w:p>
      <w:pPr>
        <w:keepNext/>
        <w:widowControl/>
        <w:spacing w:line="240" w:lineRule="auto"/>
        <w:ind w:right="12" w:firstLine="480"/>
        <w:rPr>
          <w:rFonts w:ascii="宋体" w:hAnsi="宋体" w:cs="宋体"/>
          <w:sz w:val="24"/>
        </w:rPr>
      </w:pPr>
      <w:r>
        <w:rPr>
          <w:rFonts w:hint="eastAsia" w:ascii="宋体" w:hAnsi="宋体" w:cs="宋体"/>
          <w:sz w:val="24"/>
        </w:rPr>
        <w:t>1.2.8法定代表人授权委托书原件、法定代表人身份证复印件和其授权代表的身份证复印件（供应商为自然人的提供自然人身份证复印件）；</w:t>
      </w:r>
    </w:p>
    <w:p>
      <w:pPr>
        <w:keepNext/>
        <w:widowControl/>
        <w:spacing w:line="240" w:lineRule="auto"/>
        <w:ind w:right="12" w:firstLine="480"/>
        <w:rPr>
          <w:rFonts w:hint="eastAsia" w:ascii="宋体" w:hAnsi="宋体" w:cs="宋体"/>
          <w:sz w:val="24"/>
        </w:rPr>
      </w:pPr>
      <w:r>
        <w:rPr>
          <w:rFonts w:hint="eastAsia" w:ascii="宋体" w:hAnsi="宋体" w:cs="宋体"/>
          <w:sz w:val="24"/>
        </w:rPr>
        <w:t>1.3供应商为自然人的，质疑函应当由本人签字；供应商为法人或者其他组织的，质疑函应当由法定代表人、主要负责人，或者其授权代表签字或者盖章，并加盖公章。</w:t>
      </w:r>
    </w:p>
    <w:p>
      <w:pPr>
        <w:keepNext/>
        <w:widowControl/>
        <w:spacing w:line="240" w:lineRule="auto"/>
        <w:ind w:right="12" w:firstLine="480"/>
        <w:rPr>
          <w:rFonts w:hint="eastAsia" w:ascii="宋体" w:hAnsi="宋体" w:cs="宋体"/>
          <w:sz w:val="24"/>
        </w:rPr>
      </w:pPr>
      <w:r>
        <w:rPr>
          <w:rFonts w:hint="eastAsia" w:ascii="宋体" w:hAnsi="宋体" w:cs="宋体"/>
          <w:sz w:val="24"/>
        </w:rPr>
        <w:t>2.质疑答复</w:t>
      </w:r>
    </w:p>
    <w:p>
      <w:pPr>
        <w:keepNext/>
        <w:widowControl/>
        <w:spacing w:line="240" w:lineRule="auto"/>
        <w:ind w:right="12" w:firstLine="480"/>
        <w:rPr>
          <w:rFonts w:hint="eastAsia" w:ascii="宋体" w:hAnsi="宋体" w:cs="宋体"/>
          <w:sz w:val="24"/>
        </w:rPr>
      </w:pPr>
      <w:r>
        <w:rPr>
          <w:rFonts w:hint="eastAsia" w:ascii="宋体" w:hAnsi="宋体" w:cs="宋体"/>
          <w:sz w:val="24"/>
        </w:rPr>
        <w:t>采购人应当在收到供应商的书面质疑后七个工作日内作出答复，并以书面形式通知质疑供应商和其他有关供应商。</w:t>
      </w:r>
    </w:p>
    <w:p>
      <w:pPr>
        <w:keepNext/>
        <w:widowControl/>
        <w:spacing w:line="240" w:lineRule="auto"/>
        <w:ind w:right="12" w:firstLine="480"/>
        <w:rPr>
          <w:rFonts w:hint="eastAsia" w:ascii="宋体" w:hAnsi="宋体" w:cs="宋体"/>
          <w:sz w:val="24"/>
        </w:rPr>
      </w:pPr>
      <w:r>
        <w:rPr>
          <w:rFonts w:hint="eastAsia" w:ascii="宋体" w:hAnsi="宋体" w:cs="宋体"/>
          <w:sz w:val="24"/>
        </w:rPr>
        <w:t>3.其他</w:t>
      </w:r>
    </w:p>
    <w:p>
      <w:pPr>
        <w:keepNext/>
        <w:widowControl/>
        <w:spacing w:line="240" w:lineRule="auto"/>
        <w:ind w:right="12" w:firstLine="480"/>
        <w:rPr>
          <w:rFonts w:hint="eastAsia" w:ascii="宋体" w:hAnsi="宋体" w:cs="宋体"/>
          <w:sz w:val="24"/>
        </w:rPr>
      </w:pPr>
      <w:r>
        <w:rPr>
          <w:rFonts w:hint="eastAsia" w:ascii="宋体" w:hAnsi="宋体" w:cs="宋体"/>
          <w:sz w:val="24"/>
        </w:rPr>
        <w:t>3.1供应商应按照《政府采购质疑和投诉办法》（财政部令第94号）及相关法律法规要求，在法定质疑期内一次性提出针对同一采购程序环节的质疑。</w:t>
      </w:r>
    </w:p>
    <w:p>
      <w:pPr>
        <w:keepNext/>
        <w:widowControl/>
        <w:spacing w:line="240" w:lineRule="auto"/>
        <w:ind w:right="12" w:firstLine="480"/>
        <w:rPr>
          <w:rFonts w:hint="eastAsia" w:ascii="宋体" w:hAnsi="宋体" w:cs="宋体"/>
          <w:sz w:val="24"/>
        </w:rPr>
      </w:pPr>
      <w:r>
        <w:rPr>
          <w:rFonts w:hint="eastAsia" w:ascii="宋体" w:hAnsi="宋体" w:cs="宋体"/>
          <w:sz w:val="24"/>
        </w:rPr>
        <w:t>3.2质疑函范本可在</w:t>
      </w:r>
      <w:r>
        <w:rPr>
          <w:rFonts w:hint="eastAsia" w:ascii="宋体" w:hAnsi="宋体" w:cs="宋体"/>
          <w:sz w:val="24"/>
          <w:szCs w:val="24"/>
        </w:rPr>
        <w:t>重庆市政府采购网（www.ccgp-chongqing.gov.cn）</w:t>
      </w:r>
      <w:r>
        <w:rPr>
          <w:rFonts w:hint="eastAsia" w:ascii="宋体" w:hAnsi="宋体" w:cs="宋体"/>
          <w:sz w:val="24"/>
        </w:rPr>
        <w:t>、重庆市公共资源交易网（黔江区）网站（www.cqggzy.com/qianjiangweb）下载。</w:t>
      </w:r>
    </w:p>
    <w:bookmarkEnd w:id="305"/>
    <w:p>
      <w:pPr>
        <w:keepNext/>
        <w:widowControl/>
        <w:spacing w:line="240" w:lineRule="auto"/>
        <w:ind w:firstLine="562" w:firstLineChars="200"/>
        <w:rPr>
          <w:rStyle w:val="243"/>
          <w:rFonts w:hint="eastAsia" w:ascii="宋体" w:hAnsi="宋体" w:eastAsia="宋体" w:cs="宋体"/>
          <w:sz w:val="28"/>
          <w:szCs w:val="28"/>
        </w:rPr>
      </w:pPr>
      <w:bookmarkStart w:id="306" w:name="_Toc28213"/>
      <w:bookmarkStart w:id="307" w:name="_Toc17390"/>
      <w:bookmarkStart w:id="308" w:name="_Toc12122"/>
      <w:bookmarkStart w:id="309" w:name="_Toc19961"/>
      <w:r>
        <w:rPr>
          <w:rStyle w:val="243"/>
          <w:rFonts w:hint="eastAsia" w:ascii="宋体" w:hAnsi="宋体" w:eastAsia="宋体" w:cs="宋体"/>
          <w:sz w:val="28"/>
          <w:szCs w:val="28"/>
        </w:rPr>
        <w:t>七、签订合同</w:t>
      </w:r>
      <w:bookmarkEnd w:id="306"/>
    </w:p>
    <w:bookmarkEnd w:id="307"/>
    <w:bookmarkEnd w:id="308"/>
    <w:bookmarkEnd w:id="309"/>
    <w:p>
      <w:pPr>
        <w:keepNext/>
        <w:widowControl/>
        <w:spacing w:line="240" w:lineRule="auto"/>
        <w:ind w:firstLine="360" w:firstLineChars="150"/>
        <w:rPr>
          <w:rFonts w:hint="eastAsia" w:ascii="宋体" w:hAnsi="宋体" w:cs="宋体"/>
          <w:sz w:val="24"/>
          <w:szCs w:val="24"/>
        </w:rPr>
      </w:pPr>
      <w:r>
        <w:rPr>
          <w:rFonts w:hint="eastAsia" w:ascii="宋体" w:hAnsi="宋体" w:cs="宋体"/>
          <w:sz w:val="24"/>
          <w:szCs w:val="24"/>
        </w:rPr>
        <w:t>（一）采购人</w:t>
      </w:r>
      <w:r>
        <w:rPr>
          <w:rFonts w:hint="eastAsia" w:ascii="宋体" w:hAnsi="宋体" w:cs="宋体"/>
          <w:sz w:val="24"/>
        </w:rPr>
        <w:t>原则上应在</w:t>
      </w:r>
      <w:r>
        <w:rPr>
          <w:rFonts w:hint="eastAsia" w:ascii="宋体" w:hAnsi="宋体" w:cs="宋体"/>
          <w:sz w:val="24"/>
          <w:szCs w:val="24"/>
        </w:rPr>
        <w:t>自成交通知书发出之日</w:t>
      </w:r>
      <w:r>
        <w:rPr>
          <w:rFonts w:hint="eastAsia" w:ascii="宋体" w:hAnsi="宋体" w:cs="宋体"/>
          <w:sz w:val="24"/>
        </w:rPr>
        <w:t>起</w:t>
      </w:r>
      <w:r>
        <w:rPr>
          <w:rFonts w:hint="eastAsia" w:ascii="宋体" w:hAnsi="宋体" w:cs="宋体"/>
          <w:sz w:val="24"/>
          <w:lang w:eastAsia="zh-CN"/>
        </w:rPr>
        <w:t>二十</w:t>
      </w:r>
      <w:r>
        <w:rPr>
          <w:rFonts w:hint="eastAsia" w:ascii="宋体" w:hAnsi="宋体" w:cs="宋体"/>
          <w:sz w:val="24"/>
        </w:rPr>
        <w:t>日内</w:t>
      </w:r>
      <w:r>
        <w:rPr>
          <w:rFonts w:hint="eastAsia" w:ascii="宋体" w:hAnsi="宋体" w:cs="宋体"/>
          <w:sz w:val="24"/>
          <w:szCs w:val="24"/>
        </w:rPr>
        <w:t>，按照竞争性谈判文件和成交供应商响应文件的约定，与成交供应商签订书面合同，</w:t>
      </w:r>
      <w:r>
        <w:rPr>
          <w:rFonts w:hint="eastAsia" w:ascii="宋体" w:hAnsi="宋体" w:cs="宋体"/>
          <w:sz w:val="24"/>
        </w:rPr>
        <w:t>无正当理由不得拒绝或拖延合同签订</w:t>
      </w:r>
      <w:r>
        <w:rPr>
          <w:rFonts w:hint="eastAsia" w:ascii="宋体" w:hAnsi="宋体" w:cs="宋体"/>
          <w:sz w:val="24"/>
          <w:szCs w:val="24"/>
        </w:rPr>
        <w:t>。所签订的合同不得对竞争性谈判文件和供应商的响应文件作实质性修改。其他未尽事宜由采购人和成交供应商在采购合同中详细约定。</w:t>
      </w:r>
    </w:p>
    <w:p>
      <w:pPr>
        <w:keepNext/>
        <w:widowControl/>
        <w:spacing w:line="240" w:lineRule="auto"/>
        <w:ind w:firstLine="360" w:firstLineChars="150"/>
        <w:rPr>
          <w:rFonts w:hint="eastAsia" w:ascii="宋体" w:hAnsi="宋体" w:cs="宋体"/>
          <w:sz w:val="24"/>
          <w:szCs w:val="24"/>
        </w:rPr>
      </w:pPr>
      <w:r>
        <w:rPr>
          <w:rFonts w:hint="eastAsia" w:ascii="宋体" w:hAnsi="宋体" w:cs="宋体"/>
          <w:sz w:val="24"/>
          <w:szCs w:val="24"/>
        </w:rPr>
        <w:t>（二）竞争性谈判文件、供应商的电子响应文件及澄清文件等，均为签订政府采购合同的依据。</w:t>
      </w:r>
    </w:p>
    <w:p>
      <w:pPr>
        <w:keepNext/>
        <w:widowControl/>
        <w:spacing w:line="240" w:lineRule="auto"/>
        <w:ind w:firstLine="360" w:firstLineChars="15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）合同生效条款由供需双方约定，法律、行政法规规定应当办理批准、登记等手续后生效的合同，依照其规定。</w:t>
      </w:r>
    </w:p>
    <w:p>
      <w:pPr>
        <w:keepNext/>
        <w:widowControl/>
        <w:spacing w:line="240" w:lineRule="auto"/>
        <w:ind w:firstLine="360" w:firstLineChars="15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）合同原则上应按照《重庆市政府采购合同》签订，相关单位要求适用合同通用格式版本的，应按其要求另行签订其他合同。</w:t>
      </w:r>
    </w:p>
    <w:p>
      <w:pPr>
        <w:keepNext/>
        <w:widowControl/>
        <w:spacing w:line="240" w:lineRule="auto"/>
        <w:ind w:firstLine="360" w:firstLineChars="150"/>
        <w:rPr>
          <w:rFonts w:hint="eastAsia" w:ascii="宋体" w:hAnsi="宋体" w:cs="宋体"/>
        </w:rPr>
      </w:pPr>
      <w:r>
        <w:rPr>
          <w:rFonts w:hint="eastAsia" w:ascii="宋体" w:hAnsi="宋体" w:cs="宋体"/>
          <w:sz w:val="24"/>
          <w:szCs w:val="24"/>
        </w:rPr>
        <w:t>（</w:t>
      </w:r>
      <w:r>
        <w:rPr>
          <w:rFonts w:hint="eastAsia" w:ascii="宋体" w:hAnsi="宋体" w:cs="宋体"/>
          <w:sz w:val="24"/>
          <w:szCs w:val="24"/>
          <w:lang w:val="en-US" w:eastAsia="zh-CN"/>
        </w:rPr>
        <w:t>五</w:t>
      </w:r>
      <w:r>
        <w:rPr>
          <w:rFonts w:hint="eastAsia" w:ascii="宋体" w:hAnsi="宋体" w:cs="宋体"/>
          <w:sz w:val="24"/>
          <w:szCs w:val="24"/>
        </w:rPr>
        <w:t>）采购人要求成交供应商提供履约保证金的，应当在竞争性谈判文件中予以约定。成交供应商履约完毕后，采购人根据采购文件规定无息退还其履约保证金。</w:t>
      </w:r>
    </w:p>
    <w:p>
      <w:pPr>
        <w:pStyle w:val="3"/>
        <w:keepLines w:val="0"/>
        <w:widowControl/>
        <w:adjustRightInd w:val="0"/>
        <w:snapToGrid w:val="0"/>
        <w:spacing w:before="0" w:after="0" w:line="240" w:lineRule="auto"/>
        <w:ind w:firstLine="562" w:firstLineChars="200"/>
        <w:jc w:val="both"/>
        <w:rPr>
          <w:rFonts w:hint="eastAsia" w:ascii="宋体" w:hAnsi="宋体" w:eastAsia="宋体" w:cs="宋体"/>
          <w:sz w:val="24"/>
        </w:rPr>
      </w:pPr>
      <w:bookmarkStart w:id="310" w:name="_Toc28184"/>
      <w:bookmarkStart w:id="311" w:name="_Toc2834"/>
      <w:bookmarkStart w:id="312" w:name="_Toc6588"/>
      <w:bookmarkStart w:id="313" w:name="_Toc5434"/>
      <w:r>
        <w:rPr>
          <w:rStyle w:val="243"/>
          <w:rFonts w:hint="eastAsia" w:ascii="宋体" w:hAnsi="宋体" w:eastAsia="宋体" w:cs="宋体"/>
          <w:b/>
          <w:sz w:val="28"/>
          <w:szCs w:val="28"/>
        </w:rPr>
        <w:t>八、</w:t>
      </w:r>
      <w:r>
        <w:rPr>
          <w:rFonts w:hint="eastAsia" w:ascii="宋体" w:hAnsi="宋体" w:eastAsia="宋体" w:cs="宋体"/>
          <w:sz w:val="24"/>
        </w:rPr>
        <w:t>项目验收</w:t>
      </w:r>
      <w:bookmarkEnd w:id="310"/>
      <w:bookmarkEnd w:id="311"/>
      <w:bookmarkEnd w:id="312"/>
    </w:p>
    <w:p>
      <w:pPr>
        <w:keepNext/>
        <w:widowControl/>
        <w:spacing w:line="240" w:lineRule="auto"/>
        <w:ind w:firstLine="360" w:firstLineChars="150"/>
        <w:rPr>
          <w:rFonts w:hint="eastAsia" w:ascii="宋体" w:hAnsi="宋体" w:cs="宋体"/>
          <w:sz w:val="24"/>
          <w:szCs w:val="24"/>
        </w:rPr>
      </w:pPr>
      <w:r>
        <w:rPr>
          <w:rFonts w:hint="eastAsia" w:ascii="宋体" w:hAnsi="宋体" w:cs="宋体"/>
          <w:sz w:val="24"/>
        </w:rPr>
        <w:t>合同执行完毕，采购人原</w:t>
      </w:r>
      <w:r>
        <w:rPr>
          <w:rFonts w:hint="eastAsia" w:ascii="宋体" w:hAnsi="宋体" w:cs="宋体"/>
          <w:sz w:val="24"/>
          <w:szCs w:val="24"/>
        </w:rPr>
        <w:t>则上应在</w:t>
      </w:r>
      <w:r>
        <w:rPr>
          <w:rFonts w:hint="eastAsia" w:ascii="宋体" w:hAnsi="宋体" w:cs="宋体"/>
          <w:sz w:val="24"/>
          <w:szCs w:val="24"/>
          <w:lang w:val="en-US" w:eastAsia="zh-CN"/>
        </w:rPr>
        <w:t>7</w:t>
      </w:r>
      <w:r>
        <w:rPr>
          <w:rFonts w:hint="eastAsia" w:ascii="宋体" w:hAnsi="宋体" w:cs="宋体"/>
          <w:sz w:val="24"/>
          <w:szCs w:val="24"/>
        </w:rPr>
        <w:t>个工作日内组织履</w:t>
      </w:r>
      <w:r>
        <w:rPr>
          <w:rFonts w:hint="eastAsia" w:ascii="宋体" w:hAnsi="宋体" w:cs="宋体"/>
          <w:sz w:val="24"/>
        </w:rPr>
        <w:t>约情况验收，不得无故拖延或附加额外条件。</w:t>
      </w:r>
    </w:p>
    <w:bookmarkEnd w:id="265"/>
    <w:bookmarkEnd w:id="313"/>
    <w:p>
      <w:pPr>
        <w:keepNext/>
        <w:pageBreakBefore w:val="0"/>
        <w:widowControl/>
        <w:kinsoku/>
        <w:wordWrap/>
        <w:overflowPunct/>
        <w:topLinePunct w:val="0"/>
        <w:autoSpaceDE/>
        <w:autoSpaceDN/>
        <w:bidi w:val="0"/>
        <w:spacing w:line="580" w:lineRule="exact"/>
        <w:textAlignment w:val="auto"/>
        <w:rPr>
          <w:rFonts w:hint="eastAsia" w:ascii="宋体" w:hAnsi="宋体" w:cs="宋体"/>
          <w:sz w:val="24"/>
          <w:szCs w:val="24"/>
        </w:rPr>
      </w:pPr>
      <w:r>
        <w:rPr>
          <w:rFonts w:hint="eastAsia" w:ascii="宋体" w:hAnsi="宋体" w:cs="宋体"/>
          <w:sz w:val="24"/>
          <w:szCs w:val="24"/>
        </w:rPr>
        <w:br w:type="page"/>
      </w:r>
    </w:p>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Pr>
        <w:keepNext/>
        <w:pageBreakBefore/>
        <w:widowControl/>
        <w:spacing w:before="240" w:beforeLines="100" w:after="240" w:afterLines="100" w:line="240" w:lineRule="auto"/>
        <w:ind w:firstLine="883" w:firstLineChars="200"/>
        <w:jc w:val="center"/>
        <w:rPr>
          <w:rFonts w:hint="eastAsia" w:hAnsi="宋体" w:cs="宋体"/>
          <w:b/>
          <w:bCs/>
          <w:sz w:val="44"/>
          <w:szCs w:val="44"/>
        </w:rPr>
      </w:pPr>
      <w:bookmarkStart w:id="314" w:name="_Toc87007374"/>
      <w:bookmarkStart w:id="315" w:name="_Toc14967"/>
      <w:bookmarkStart w:id="316" w:name="_Toc4993"/>
      <w:bookmarkStart w:id="317" w:name="_Toc12789059"/>
      <w:bookmarkStart w:id="318" w:name="_Toc11641055"/>
      <w:bookmarkStart w:id="319" w:name="_Toc84"/>
      <w:bookmarkStart w:id="320" w:name="_Toc1411"/>
      <w:bookmarkStart w:id="321" w:name="_Toc6967"/>
      <w:bookmarkStart w:id="322" w:name="_Toc130"/>
      <w:bookmarkStart w:id="323" w:name="_Toc1505"/>
      <w:bookmarkStart w:id="324" w:name="_Toc27280"/>
      <w:bookmarkStart w:id="325" w:name="_Toc28948"/>
      <w:bookmarkStart w:id="326" w:name="_Toc8991"/>
      <w:bookmarkStart w:id="327" w:name="_Toc20965"/>
      <w:bookmarkStart w:id="328" w:name="_Toc18306"/>
      <w:bookmarkStart w:id="329" w:name="_Toc229"/>
      <w:bookmarkStart w:id="330" w:name="_Toc76462348"/>
      <w:bookmarkStart w:id="331" w:name="_Toc23229"/>
      <w:bookmarkStart w:id="332" w:name="_Toc18910"/>
      <w:bookmarkStart w:id="333" w:name="_Toc17453"/>
      <w:bookmarkStart w:id="334" w:name="_Toc424"/>
      <w:bookmarkStart w:id="335" w:name="_Toc18187"/>
      <w:bookmarkStart w:id="336" w:name="_Toc18101"/>
      <w:r>
        <w:rPr>
          <w:rFonts w:hint="eastAsia" w:hAnsi="宋体" w:cs="宋体"/>
          <w:b/>
          <w:bCs/>
          <w:sz w:val="44"/>
          <w:szCs w:val="44"/>
        </w:rPr>
        <w:t>第六篇 合同草案条款</w:t>
      </w:r>
      <w:bookmarkEnd w:id="314"/>
      <w:r>
        <w:rPr>
          <w:rFonts w:hint="eastAsia" w:hAnsi="宋体" w:cs="宋体"/>
          <w:b/>
          <w:bCs/>
          <w:sz w:val="44"/>
          <w:szCs w:val="44"/>
        </w:rPr>
        <w:t>和采购合同范本（格式）</w:t>
      </w:r>
      <w:bookmarkEnd w:id="315"/>
      <w:bookmarkEnd w:id="316"/>
    </w:p>
    <w:p>
      <w:pPr>
        <w:keepNext/>
        <w:widowControl/>
        <w:rPr>
          <w:rFonts w:hint="eastAsia" w:ascii="宋体" w:hAnsi="宋体" w:cs="宋体"/>
        </w:rPr>
      </w:pPr>
    </w:p>
    <w:p>
      <w:pPr>
        <w:keepNext/>
        <w:widowControl/>
        <w:spacing w:line="500" w:lineRule="exact"/>
        <w:jc w:val="center"/>
        <w:rPr>
          <w:rFonts w:hint="eastAsia" w:ascii="宋体" w:hAnsi="宋体" w:cs="宋体"/>
          <w:b/>
          <w:color w:val="000000"/>
          <w:sz w:val="32"/>
          <w:szCs w:val="32"/>
        </w:rPr>
      </w:pPr>
      <w:bookmarkStart w:id="337" w:name="_Toc12789072"/>
      <w:r>
        <w:rPr>
          <w:rFonts w:hint="eastAsia" w:ascii="宋体" w:hAnsi="宋体" w:cs="宋体"/>
          <w:b/>
          <w:color w:val="000000"/>
          <w:sz w:val="32"/>
          <w:szCs w:val="32"/>
        </w:rPr>
        <w:t>重庆市政府采购购销合同</w:t>
      </w:r>
    </w:p>
    <w:p>
      <w:pPr>
        <w:keepNext/>
        <w:widowControl/>
        <w:spacing w:line="500" w:lineRule="exact"/>
        <w:jc w:val="center"/>
        <w:rPr>
          <w:rFonts w:hint="eastAsia" w:ascii="宋体" w:hAnsi="宋体" w:cs="宋体"/>
          <w:color w:val="000000"/>
        </w:rPr>
      </w:pPr>
      <w:r>
        <w:rPr>
          <w:rFonts w:hint="eastAsia" w:ascii="宋体" w:hAnsi="宋体" w:cs="宋体"/>
          <w:color w:val="000000"/>
        </w:rPr>
        <w:t>（项目号：     ）</w:t>
      </w:r>
    </w:p>
    <w:p>
      <w:pPr>
        <w:keepNext/>
        <w:widowControl/>
        <w:spacing w:line="500" w:lineRule="exact"/>
        <w:rPr>
          <w:rFonts w:hint="eastAsia" w:ascii="宋体" w:hAnsi="宋体" w:cs="宋体"/>
          <w:color w:val="000000"/>
          <w:sz w:val="24"/>
        </w:rPr>
      </w:pPr>
      <w:r>
        <w:rPr>
          <w:rFonts w:hint="eastAsia" w:ascii="宋体" w:hAnsi="宋体" w:cs="宋体"/>
          <w:color w:val="000000"/>
          <w:sz w:val="24"/>
        </w:rPr>
        <w:t>甲方（需方）：___________________________      计价单位：____________</w:t>
      </w:r>
    </w:p>
    <w:p>
      <w:pPr>
        <w:keepNext/>
        <w:widowControl/>
        <w:spacing w:line="500" w:lineRule="exact"/>
        <w:rPr>
          <w:rFonts w:hint="eastAsia" w:ascii="宋体" w:hAnsi="宋体" w:cs="宋体"/>
          <w:color w:val="000000"/>
          <w:sz w:val="24"/>
        </w:rPr>
      </w:pPr>
      <w:r>
        <w:rPr>
          <w:rFonts w:hint="eastAsia" w:ascii="宋体" w:hAnsi="宋体" w:cs="宋体"/>
          <w:color w:val="000000"/>
          <w:sz w:val="24"/>
        </w:rPr>
        <w:t>乙方（供方）：___________________________      计量单位：_____________</w:t>
      </w:r>
    </w:p>
    <w:p>
      <w:pPr>
        <w:keepNext/>
        <w:widowControl/>
        <w:spacing w:line="500" w:lineRule="exact"/>
        <w:rPr>
          <w:rFonts w:hint="eastAsia" w:ascii="宋体" w:hAnsi="宋体" w:cs="宋体"/>
          <w:color w:val="000000"/>
          <w:sz w:val="24"/>
        </w:rPr>
      </w:pPr>
    </w:p>
    <w:p>
      <w:pPr>
        <w:keepNext/>
        <w:widowControl/>
        <w:spacing w:line="500" w:lineRule="exact"/>
        <w:rPr>
          <w:rFonts w:hint="eastAsia" w:ascii="宋体" w:hAnsi="宋体" w:cs="宋体"/>
          <w:color w:val="000000"/>
          <w:sz w:val="24"/>
        </w:rPr>
      </w:pPr>
      <w:r>
        <w:rPr>
          <w:rFonts w:hint="eastAsia" w:ascii="宋体" w:hAnsi="宋体" w:cs="宋体"/>
          <w:color w:val="000000"/>
          <w:sz w:val="24"/>
        </w:rPr>
        <w:t>经双方协商一致，达成以下购销合同：</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3071" w:type="dxa"/>
            <w:noWrap w:val="0"/>
            <w:vAlign w:val="center"/>
          </w:tcPr>
          <w:p>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谈判项目名称</w:t>
            </w:r>
          </w:p>
        </w:tc>
        <w:tc>
          <w:tcPr>
            <w:tcW w:w="984" w:type="dxa"/>
            <w:noWrap w:val="0"/>
            <w:vAlign w:val="center"/>
          </w:tcPr>
          <w:p>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数量</w:t>
            </w:r>
          </w:p>
        </w:tc>
        <w:tc>
          <w:tcPr>
            <w:tcW w:w="1298" w:type="dxa"/>
            <w:gridSpan w:val="2"/>
            <w:noWrap w:val="0"/>
            <w:vAlign w:val="center"/>
          </w:tcPr>
          <w:p>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综合单价</w:t>
            </w:r>
          </w:p>
        </w:tc>
        <w:tc>
          <w:tcPr>
            <w:tcW w:w="1134" w:type="dxa"/>
            <w:noWrap w:val="0"/>
            <w:vAlign w:val="center"/>
          </w:tcPr>
          <w:p>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总价</w:t>
            </w:r>
          </w:p>
        </w:tc>
        <w:tc>
          <w:tcPr>
            <w:tcW w:w="1559" w:type="dxa"/>
            <w:noWrap w:val="0"/>
            <w:vAlign w:val="center"/>
          </w:tcPr>
          <w:p>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服务时间</w:t>
            </w:r>
          </w:p>
        </w:tc>
        <w:tc>
          <w:tcPr>
            <w:tcW w:w="1567" w:type="dxa"/>
            <w:noWrap w:val="0"/>
            <w:vAlign w:val="center"/>
          </w:tcPr>
          <w:p>
            <w:pPr>
              <w:keepNext/>
              <w:widowControl/>
              <w:spacing w:line="240" w:lineRule="atLeast"/>
              <w:jc w:val="center"/>
              <w:rPr>
                <w:rFonts w:hint="eastAsia" w:ascii="宋体" w:hAnsi="宋体" w:cs="宋体"/>
                <w:color w:val="000000"/>
                <w:sz w:val="21"/>
                <w:szCs w:val="21"/>
              </w:rPr>
            </w:pPr>
            <w:r>
              <w:rPr>
                <w:rFonts w:hint="eastAsia" w:ascii="宋体" w:hAnsi="宋体" w:cs="宋体"/>
                <w:color w:val="000000"/>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keepNext/>
              <w:widowControl/>
              <w:spacing w:line="240" w:lineRule="atLeast"/>
              <w:jc w:val="center"/>
              <w:rPr>
                <w:rFonts w:hint="eastAsia" w:ascii="宋体" w:hAnsi="宋体" w:cs="宋体"/>
                <w:color w:val="000000"/>
                <w:sz w:val="21"/>
                <w:szCs w:val="21"/>
              </w:rPr>
            </w:pPr>
          </w:p>
        </w:tc>
        <w:tc>
          <w:tcPr>
            <w:tcW w:w="984" w:type="dxa"/>
            <w:noWrap w:val="0"/>
            <w:vAlign w:val="center"/>
          </w:tcPr>
          <w:p>
            <w:pPr>
              <w:keepNext/>
              <w:widowControl/>
              <w:spacing w:line="240" w:lineRule="atLeast"/>
              <w:jc w:val="center"/>
              <w:rPr>
                <w:rFonts w:hint="eastAsia" w:ascii="宋体" w:hAnsi="宋体" w:cs="宋体"/>
                <w:color w:val="000000"/>
                <w:sz w:val="21"/>
                <w:szCs w:val="21"/>
              </w:rPr>
            </w:pPr>
          </w:p>
        </w:tc>
        <w:tc>
          <w:tcPr>
            <w:tcW w:w="1298" w:type="dxa"/>
            <w:gridSpan w:val="2"/>
            <w:noWrap w:val="0"/>
            <w:vAlign w:val="center"/>
          </w:tcPr>
          <w:p>
            <w:pPr>
              <w:keepNext/>
              <w:widowControl/>
              <w:spacing w:line="240" w:lineRule="atLeast"/>
              <w:jc w:val="center"/>
              <w:rPr>
                <w:rFonts w:hint="eastAsia" w:ascii="宋体" w:hAnsi="宋体" w:cs="宋体"/>
                <w:color w:val="000000"/>
                <w:sz w:val="21"/>
                <w:szCs w:val="21"/>
              </w:rPr>
            </w:pPr>
          </w:p>
        </w:tc>
        <w:tc>
          <w:tcPr>
            <w:tcW w:w="1134" w:type="dxa"/>
            <w:noWrap w:val="0"/>
            <w:vAlign w:val="center"/>
          </w:tcPr>
          <w:p>
            <w:pPr>
              <w:keepNext/>
              <w:widowControl/>
              <w:spacing w:line="240" w:lineRule="atLeast"/>
              <w:jc w:val="center"/>
              <w:rPr>
                <w:rFonts w:hint="eastAsia" w:ascii="宋体" w:hAnsi="宋体" w:cs="宋体"/>
                <w:color w:val="000000"/>
                <w:sz w:val="21"/>
                <w:szCs w:val="21"/>
              </w:rPr>
            </w:pPr>
          </w:p>
        </w:tc>
        <w:tc>
          <w:tcPr>
            <w:tcW w:w="1559" w:type="dxa"/>
            <w:noWrap w:val="0"/>
            <w:vAlign w:val="center"/>
          </w:tcPr>
          <w:p>
            <w:pPr>
              <w:keepNext/>
              <w:widowControl/>
              <w:spacing w:line="240" w:lineRule="atLeast"/>
              <w:jc w:val="center"/>
              <w:rPr>
                <w:rFonts w:hint="eastAsia" w:ascii="宋体" w:hAnsi="宋体" w:cs="宋体"/>
                <w:color w:val="000000"/>
                <w:sz w:val="21"/>
                <w:szCs w:val="21"/>
              </w:rPr>
            </w:pPr>
          </w:p>
        </w:tc>
        <w:tc>
          <w:tcPr>
            <w:tcW w:w="1567" w:type="dxa"/>
            <w:noWrap w:val="0"/>
            <w:vAlign w:val="center"/>
          </w:tcPr>
          <w:p>
            <w:pPr>
              <w:keepNext/>
              <w:widowControl/>
              <w:spacing w:line="240" w:lineRule="atLeas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keepNext/>
              <w:widowControl/>
              <w:spacing w:line="240" w:lineRule="atLeast"/>
              <w:jc w:val="center"/>
              <w:rPr>
                <w:rFonts w:hint="eastAsia" w:ascii="宋体" w:hAnsi="宋体" w:cs="宋体"/>
                <w:color w:val="000000"/>
                <w:sz w:val="21"/>
                <w:szCs w:val="21"/>
              </w:rPr>
            </w:pPr>
          </w:p>
        </w:tc>
        <w:tc>
          <w:tcPr>
            <w:tcW w:w="984" w:type="dxa"/>
            <w:noWrap w:val="0"/>
            <w:vAlign w:val="center"/>
          </w:tcPr>
          <w:p>
            <w:pPr>
              <w:keepNext/>
              <w:widowControl/>
              <w:spacing w:line="240" w:lineRule="atLeast"/>
              <w:jc w:val="center"/>
              <w:rPr>
                <w:rFonts w:hint="eastAsia" w:ascii="宋体" w:hAnsi="宋体" w:cs="宋体"/>
                <w:color w:val="000000"/>
                <w:sz w:val="21"/>
                <w:szCs w:val="21"/>
              </w:rPr>
            </w:pPr>
          </w:p>
        </w:tc>
        <w:tc>
          <w:tcPr>
            <w:tcW w:w="1298" w:type="dxa"/>
            <w:gridSpan w:val="2"/>
            <w:noWrap w:val="0"/>
            <w:vAlign w:val="center"/>
          </w:tcPr>
          <w:p>
            <w:pPr>
              <w:keepNext/>
              <w:widowControl/>
              <w:spacing w:line="240" w:lineRule="atLeast"/>
              <w:jc w:val="center"/>
              <w:rPr>
                <w:rFonts w:hint="eastAsia" w:ascii="宋体" w:hAnsi="宋体" w:cs="宋体"/>
                <w:color w:val="000000"/>
                <w:sz w:val="21"/>
                <w:szCs w:val="21"/>
              </w:rPr>
            </w:pPr>
          </w:p>
        </w:tc>
        <w:tc>
          <w:tcPr>
            <w:tcW w:w="1134" w:type="dxa"/>
            <w:noWrap w:val="0"/>
            <w:vAlign w:val="center"/>
          </w:tcPr>
          <w:p>
            <w:pPr>
              <w:keepNext/>
              <w:widowControl/>
              <w:spacing w:line="240" w:lineRule="atLeast"/>
              <w:jc w:val="center"/>
              <w:rPr>
                <w:rFonts w:hint="eastAsia" w:ascii="宋体" w:hAnsi="宋体" w:cs="宋体"/>
                <w:color w:val="000000"/>
                <w:sz w:val="21"/>
                <w:szCs w:val="21"/>
              </w:rPr>
            </w:pPr>
          </w:p>
        </w:tc>
        <w:tc>
          <w:tcPr>
            <w:tcW w:w="1559" w:type="dxa"/>
            <w:noWrap w:val="0"/>
            <w:vAlign w:val="center"/>
          </w:tcPr>
          <w:p>
            <w:pPr>
              <w:keepNext/>
              <w:widowControl/>
              <w:spacing w:line="240" w:lineRule="atLeast"/>
              <w:jc w:val="center"/>
              <w:rPr>
                <w:rFonts w:hint="eastAsia" w:ascii="宋体" w:hAnsi="宋体" w:cs="宋体"/>
                <w:color w:val="000000"/>
                <w:sz w:val="21"/>
                <w:szCs w:val="21"/>
              </w:rPr>
            </w:pPr>
          </w:p>
        </w:tc>
        <w:tc>
          <w:tcPr>
            <w:tcW w:w="1567" w:type="dxa"/>
            <w:noWrap w:val="0"/>
            <w:vAlign w:val="center"/>
          </w:tcPr>
          <w:p>
            <w:pPr>
              <w:keepNext/>
              <w:widowControl/>
              <w:spacing w:line="240" w:lineRule="atLeas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二、验收方式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三、付款方式：</w:t>
            </w:r>
          </w:p>
          <w:p>
            <w:pPr>
              <w:pStyle w:val="32"/>
              <w:keepNext/>
              <w:widowControl/>
              <w:spacing w:line="240" w:lineRule="atLeast"/>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四、履约保证金</w:t>
            </w:r>
          </w:p>
          <w:p>
            <w:pPr>
              <w:keepNext/>
              <w:widowControl/>
              <w:spacing w:line="240" w:lineRule="atLeast"/>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五、违约责任：</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六、其他约定事项：</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1.采购文件及其澄清文件、响应文件和承诺是本合同不可分割的部分。</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2.本合同如发生争议由双方协商解决，协商不成向需方所在人民法院提请诉讼。</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3.本合同一式__份， 需方__份，供方__份，具同等法律效力。</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需方：</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地址：</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联系电话：</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授权代表：</w:t>
            </w:r>
          </w:p>
        </w:tc>
        <w:tc>
          <w:tcPr>
            <w:tcW w:w="4984" w:type="dxa"/>
            <w:gridSpan w:val="5"/>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供方：</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地址：</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电话：</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传真：</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开户银行：</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账号：</w:t>
            </w:r>
          </w:p>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授权代表：</w:t>
            </w:r>
          </w:p>
          <w:p>
            <w:pPr>
              <w:keepNext/>
              <w:widowControl/>
              <w:spacing w:line="240" w:lineRule="atLeast"/>
              <w:jc w:val="left"/>
              <w:rPr>
                <w:rFonts w:hint="eastAsia" w:ascii="宋体" w:hAnsi="宋体" w:cs="宋体"/>
                <w:color w:val="000000"/>
                <w:sz w:val="21"/>
                <w:szCs w:val="21"/>
              </w:rPr>
            </w:pPr>
            <w:r>
              <w:rPr>
                <w:rFonts w:hint="eastAsia" w:ascii="宋体" w:hAnsi="宋体" w:cs="宋体"/>
                <w:color w:val="000000"/>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keepNext/>
              <w:widowControl/>
              <w:spacing w:line="240" w:lineRule="atLeast"/>
              <w:rPr>
                <w:rFonts w:hint="eastAsia" w:ascii="宋体" w:hAnsi="宋体" w:cs="宋体"/>
                <w:color w:val="000000"/>
                <w:sz w:val="21"/>
                <w:szCs w:val="21"/>
              </w:rPr>
            </w:pPr>
            <w:r>
              <w:rPr>
                <w:rFonts w:hint="eastAsia" w:ascii="宋体" w:hAnsi="宋体" w:cs="宋体"/>
                <w:color w:val="000000"/>
                <w:sz w:val="21"/>
                <w:szCs w:val="21"/>
              </w:rPr>
              <w:t>备注：</w:t>
            </w:r>
          </w:p>
          <w:p>
            <w:pPr>
              <w:keepNext/>
              <w:widowControl/>
              <w:spacing w:line="240" w:lineRule="atLeast"/>
              <w:rPr>
                <w:rFonts w:hint="eastAsia" w:ascii="宋体" w:hAnsi="宋体" w:cs="宋体"/>
                <w:color w:val="000000"/>
                <w:sz w:val="21"/>
                <w:szCs w:val="21"/>
              </w:rPr>
            </w:pPr>
          </w:p>
          <w:p>
            <w:pPr>
              <w:keepNext/>
              <w:widowControl/>
              <w:spacing w:line="240" w:lineRule="atLeast"/>
              <w:rPr>
                <w:rFonts w:hint="eastAsia" w:ascii="宋体" w:hAnsi="宋体" w:cs="宋体"/>
                <w:color w:val="000000"/>
                <w:sz w:val="21"/>
                <w:szCs w:val="21"/>
              </w:rPr>
            </w:pPr>
          </w:p>
        </w:tc>
      </w:tr>
    </w:tbl>
    <w:p>
      <w:pPr>
        <w:keepNext/>
        <w:widowControl/>
        <w:tabs>
          <w:tab w:val="left" w:pos="9000"/>
        </w:tabs>
        <w:spacing w:line="276" w:lineRule="auto"/>
        <w:jc w:val="center"/>
        <w:rPr>
          <w:rFonts w:hint="eastAsia" w:ascii="宋体" w:hAnsi="宋体" w:cs="宋体"/>
          <w:color w:val="000000"/>
          <w:sz w:val="21"/>
          <w:szCs w:val="21"/>
        </w:rPr>
        <w:sectPr>
          <w:footerReference r:id="rId9" w:type="default"/>
          <w:footerReference r:id="rId10"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cs="宋体"/>
          <w:color w:val="000000"/>
          <w:sz w:val="24"/>
        </w:rPr>
        <w:t>签约时间：           年   月   日      签约地点：</w:t>
      </w:r>
      <w:r>
        <w:rPr>
          <w:rFonts w:hint="eastAsia" w:ascii="宋体" w:hAnsi="宋体" w:cs="宋体"/>
          <w:color w:val="000000"/>
        </w:rPr>
        <w:t xml:space="preserve"> </w:t>
      </w:r>
    </w:p>
    <w:p>
      <w:pPr>
        <w:pStyle w:val="2"/>
        <w:pageBreakBefore w:val="0"/>
        <w:widowControl/>
        <w:spacing w:before="240" w:beforeLines="100" w:after="240" w:afterLines="100" w:line="240" w:lineRule="auto"/>
        <w:jc w:val="center"/>
        <w:rPr>
          <w:rFonts w:hint="eastAsia" w:hAnsi="宋体" w:cs="宋体"/>
          <w:b/>
          <w:bCs/>
          <w:sz w:val="44"/>
          <w:szCs w:val="44"/>
        </w:rPr>
      </w:pPr>
      <w:bookmarkStart w:id="338" w:name="_Toc32159"/>
      <w:bookmarkStart w:id="339" w:name="_Toc23236"/>
      <w:bookmarkStart w:id="340" w:name="_Toc21112"/>
      <w:r>
        <w:rPr>
          <w:rFonts w:hint="eastAsia" w:hAnsi="宋体" w:cs="宋体"/>
          <w:b/>
          <w:bCs/>
          <w:sz w:val="44"/>
          <w:szCs w:val="44"/>
        </w:rPr>
        <w:t>第七篇 响应文件格式要求</w:t>
      </w:r>
      <w:bookmarkEnd w:id="337"/>
      <w:bookmarkEnd w:id="338"/>
      <w:bookmarkEnd w:id="339"/>
      <w:bookmarkEnd w:id="340"/>
    </w:p>
    <w:p>
      <w:pPr>
        <w:keepNext/>
        <w:widowControl/>
        <w:rPr>
          <w:rFonts w:hint="eastAsia" w:ascii="宋体" w:hAnsi="宋体" w:cs="宋体"/>
        </w:rPr>
      </w:pPr>
    </w:p>
    <w:p>
      <w:pPr>
        <w:keepNext/>
        <w:widowControl/>
        <w:spacing w:line="400" w:lineRule="atLeast"/>
        <w:ind w:firstLine="562" w:firstLineChars="200"/>
        <w:rPr>
          <w:rStyle w:val="243"/>
          <w:rFonts w:hint="eastAsia" w:ascii="宋体" w:hAnsi="宋体" w:eastAsia="宋体" w:cs="宋体"/>
          <w:sz w:val="28"/>
          <w:szCs w:val="28"/>
        </w:rPr>
      </w:pPr>
      <w:bookmarkStart w:id="341" w:name="_Toc30748"/>
      <w:bookmarkStart w:id="342" w:name="_Toc16039"/>
      <w:bookmarkStart w:id="343" w:name="_Toc28029"/>
      <w:r>
        <w:rPr>
          <w:rStyle w:val="243"/>
          <w:rFonts w:hint="eastAsia" w:ascii="宋体" w:hAnsi="宋体" w:eastAsia="宋体" w:cs="宋体"/>
          <w:sz w:val="28"/>
          <w:szCs w:val="28"/>
        </w:rPr>
        <w:t>一、经济部分</w:t>
      </w:r>
    </w:p>
    <w:bookmarkEnd w:id="341"/>
    <w:bookmarkEnd w:id="342"/>
    <w:bookmarkEnd w:id="343"/>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竞争性报价函</w:t>
      </w:r>
    </w:p>
    <w:p>
      <w:pPr>
        <w:keepNext/>
        <w:widowControl/>
        <w:spacing w:line="400" w:lineRule="atLeast"/>
        <w:ind w:firstLine="562" w:firstLineChars="200"/>
        <w:rPr>
          <w:rStyle w:val="243"/>
          <w:rFonts w:hint="eastAsia" w:ascii="宋体" w:hAnsi="宋体" w:eastAsia="宋体" w:cs="宋体"/>
          <w:sz w:val="28"/>
          <w:szCs w:val="28"/>
        </w:rPr>
      </w:pPr>
      <w:bookmarkStart w:id="344" w:name="_Toc8854"/>
      <w:bookmarkStart w:id="345" w:name="_Toc1297"/>
      <w:bookmarkStart w:id="346" w:name="_Toc11272"/>
      <w:r>
        <w:rPr>
          <w:rStyle w:val="243"/>
          <w:rFonts w:hint="eastAsia" w:ascii="宋体" w:hAnsi="宋体" w:eastAsia="宋体" w:cs="宋体"/>
          <w:sz w:val="28"/>
          <w:szCs w:val="28"/>
        </w:rPr>
        <w:t>二、</w:t>
      </w:r>
      <w:r>
        <w:rPr>
          <w:rStyle w:val="243"/>
          <w:rFonts w:hint="eastAsia" w:ascii="宋体" w:hAnsi="宋体" w:eastAsia="宋体" w:cs="宋体"/>
          <w:sz w:val="28"/>
          <w:szCs w:val="28"/>
          <w:lang w:eastAsia="zh-CN"/>
        </w:rPr>
        <w:t>服务</w:t>
      </w:r>
      <w:r>
        <w:rPr>
          <w:rStyle w:val="243"/>
          <w:rFonts w:hint="eastAsia" w:ascii="宋体" w:hAnsi="宋体" w:eastAsia="宋体" w:cs="宋体"/>
          <w:sz w:val="28"/>
          <w:szCs w:val="28"/>
        </w:rPr>
        <w:t>部分</w:t>
      </w:r>
    </w:p>
    <w:bookmarkEnd w:id="344"/>
    <w:bookmarkEnd w:id="345"/>
    <w:bookmarkEnd w:id="346"/>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（一）</w:t>
      </w:r>
      <w:r>
        <w:rPr>
          <w:rFonts w:hint="eastAsia" w:ascii="宋体" w:hAnsi="宋体" w:cs="宋体"/>
          <w:sz w:val="24"/>
          <w:szCs w:val="24"/>
          <w:lang w:eastAsia="zh-CN"/>
        </w:rPr>
        <w:t>服务</w:t>
      </w:r>
      <w:r>
        <w:rPr>
          <w:rFonts w:hint="eastAsia" w:ascii="宋体" w:hAnsi="宋体" w:cs="宋体"/>
          <w:sz w:val="24"/>
          <w:szCs w:val="24"/>
        </w:rPr>
        <w:t>响应偏离表</w:t>
      </w:r>
    </w:p>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（二）其他资料（格式自拟）</w:t>
      </w:r>
    </w:p>
    <w:p>
      <w:pPr>
        <w:keepNext/>
        <w:widowControl/>
        <w:spacing w:line="400" w:lineRule="atLeast"/>
        <w:ind w:firstLine="562" w:firstLineChars="200"/>
        <w:rPr>
          <w:rStyle w:val="243"/>
          <w:rFonts w:hint="eastAsia" w:ascii="宋体" w:hAnsi="宋体" w:eastAsia="宋体" w:cs="宋体"/>
          <w:sz w:val="28"/>
          <w:szCs w:val="28"/>
        </w:rPr>
      </w:pPr>
      <w:bookmarkStart w:id="347" w:name="_Toc8993"/>
      <w:bookmarkStart w:id="348" w:name="_Toc17009"/>
      <w:bookmarkStart w:id="349" w:name="_Toc31854"/>
      <w:r>
        <w:rPr>
          <w:rStyle w:val="243"/>
          <w:rFonts w:hint="eastAsia" w:ascii="宋体" w:hAnsi="宋体" w:eastAsia="宋体" w:cs="宋体"/>
          <w:sz w:val="28"/>
          <w:szCs w:val="28"/>
        </w:rPr>
        <w:t>三、商务部分</w:t>
      </w:r>
    </w:p>
    <w:bookmarkEnd w:id="347"/>
    <w:bookmarkEnd w:id="348"/>
    <w:bookmarkEnd w:id="349"/>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（一）商务响应偏离表</w:t>
      </w:r>
    </w:p>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（二）其它优惠承诺</w:t>
      </w:r>
    </w:p>
    <w:p>
      <w:pPr>
        <w:keepNext/>
        <w:widowControl/>
        <w:spacing w:line="400" w:lineRule="atLeast"/>
        <w:ind w:firstLine="562" w:firstLineChars="200"/>
        <w:rPr>
          <w:rFonts w:hint="eastAsia" w:ascii="宋体" w:hAnsi="宋体" w:cs="宋体"/>
          <w:sz w:val="24"/>
          <w:szCs w:val="24"/>
        </w:rPr>
      </w:pPr>
      <w:bookmarkStart w:id="350" w:name="_Toc30377"/>
      <w:bookmarkStart w:id="351" w:name="_Toc11238"/>
      <w:bookmarkStart w:id="352" w:name="_Toc30761"/>
      <w:r>
        <w:rPr>
          <w:rStyle w:val="243"/>
          <w:rFonts w:hint="eastAsia" w:ascii="宋体" w:hAnsi="宋体" w:eastAsia="宋体" w:cs="宋体"/>
          <w:sz w:val="28"/>
          <w:szCs w:val="28"/>
        </w:rPr>
        <w:t>四、资格条件</w:t>
      </w:r>
      <w:bookmarkEnd w:id="350"/>
      <w:bookmarkEnd w:id="351"/>
      <w:bookmarkEnd w:id="352"/>
    </w:p>
    <w:p>
      <w:pPr>
        <w:keepNext/>
        <w:widowControl/>
        <w:snapToGrid/>
        <w:spacing w:line="400" w:lineRule="exact"/>
        <w:ind w:firstLine="480" w:firstLineChars="20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pPr>
        <w:keepNext/>
        <w:widowControl/>
        <w:snapToGrid/>
        <w:spacing w:line="400" w:lineRule="exact"/>
        <w:ind w:firstLine="480" w:firstLineChars="200"/>
        <w:rPr>
          <w:rFonts w:hint="eastAsia" w:ascii="宋体" w:hAnsi="宋体" w:cs="宋体"/>
          <w:sz w:val="24"/>
          <w:szCs w:val="24"/>
        </w:rPr>
      </w:pPr>
      <w:r>
        <w:rPr>
          <w:rFonts w:hint="eastAsia" w:ascii="宋体" w:hAnsi="宋体" w:cs="宋体"/>
          <w:sz w:val="24"/>
          <w:szCs w:val="24"/>
        </w:rPr>
        <w:t>（二）法定代表人身份证明书（格式）</w:t>
      </w:r>
    </w:p>
    <w:p>
      <w:pPr>
        <w:keepNext/>
        <w:widowControl/>
        <w:snapToGrid/>
        <w:spacing w:line="400" w:lineRule="exact"/>
        <w:ind w:firstLine="480" w:firstLineChars="200"/>
        <w:rPr>
          <w:rFonts w:hint="eastAsia" w:ascii="宋体" w:hAnsi="宋体" w:cs="宋体"/>
          <w:sz w:val="24"/>
          <w:szCs w:val="24"/>
        </w:rPr>
      </w:pPr>
      <w:r>
        <w:rPr>
          <w:rFonts w:hint="eastAsia" w:ascii="宋体" w:hAnsi="宋体" w:cs="宋体"/>
          <w:sz w:val="24"/>
          <w:szCs w:val="24"/>
        </w:rPr>
        <w:t>（三）法定代表人授权委托书（格式）</w:t>
      </w:r>
    </w:p>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（四）基本资格条件承诺函（格式）</w:t>
      </w:r>
    </w:p>
    <w:p>
      <w:pPr>
        <w:keepNext/>
        <w:widowControl/>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（五）落实政府采购政策需满足的资格要求文件（如有）</w:t>
      </w:r>
    </w:p>
    <w:p>
      <w:pPr>
        <w:keepNext/>
        <w:widowControl/>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（六）特定资格条件证书或证明文件（如有）</w:t>
      </w:r>
    </w:p>
    <w:p>
      <w:pPr>
        <w:keepNext/>
        <w:widowControl/>
        <w:spacing w:line="400" w:lineRule="atLeast"/>
        <w:ind w:firstLine="562" w:firstLineChars="200"/>
        <w:rPr>
          <w:rStyle w:val="243"/>
          <w:rFonts w:hint="eastAsia" w:ascii="宋体" w:hAnsi="宋体" w:eastAsia="宋体" w:cs="宋体"/>
          <w:sz w:val="28"/>
          <w:szCs w:val="28"/>
        </w:rPr>
      </w:pPr>
      <w:bookmarkStart w:id="353" w:name="_Toc30174"/>
      <w:bookmarkStart w:id="354" w:name="_Toc4744"/>
      <w:bookmarkStart w:id="355" w:name="_Toc20598"/>
      <w:r>
        <w:rPr>
          <w:rStyle w:val="243"/>
          <w:rFonts w:hint="eastAsia" w:ascii="宋体" w:hAnsi="宋体" w:eastAsia="宋体" w:cs="宋体"/>
          <w:sz w:val="28"/>
          <w:szCs w:val="28"/>
        </w:rPr>
        <w:t>五、其他资料</w:t>
      </w:r>
    </w:p>
    <w:bookmarkEnd w:id="353"/>
    <w:bookmarkEnd w:id="354"/>
    <w:bookmarkEnd w:id="355"/>
    <w:p>
      <w:pPr>
        <w:keepNext/>
        <w:widowControl/>
        <w:spacing w:line="400" w:lineRule="exact"/>
        <w:ind w:firstLine="480" w:firstLineChars="200"/>
        <w:rPr>
          <w:rFonts w:hint="eastAsia" w:ascii="宋体" w:hAnsi="宋体" w:cs="宋体"/>
          <w:b w:val="0"/>
          <w:sz w:val="24"/>
          <w:szCs w:val="24"/>
        </w:rPr>
      </w:pPr>
      <w:r>
        <w:rPr>
          <w:rFonts w:hint="eastAsia" w:ascii="宋体" w:hAnsi="宋体" w:cs="宋体"/>
          <w:sz w:val="24"/>
          <w:szCs w:val="24"/>
        </w:rPr>
        <w:t>（一）中小微企业声明函、监狱企业证明文件、残疾人福利性单位声明函</w:t>
      </w:r>
    </w:p>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（二）联合体共同联合协议或分包意向协议（如果有，格式自拟）</w:t>
      </w:r>
    </w:p>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（三）其他资料</w:t>
      </w:r>
    </w:p>
    <w:p>
      <w:pPr>
        <w:keepNext/>
        <w:widowControl/>
        <w:spacing w:line="240" w:lineRule="auto"/>
        <w:ind w:firstLine="0" w:firstLineChars="0"/>
        <w:rPr>
          <w:rFonts w:hint="eastAsia" w:ascii="宋体" w:hAnsi="宋体" w:cs="宋体"/>
          <w:sz w:val="24"/>
          <w:szCs w:val="24"/>
        </w:rPr>
      </w:pPr>
      <w:r>
        <w:rPr>
          <w:rFonts w:hint="eastAsia" w:ascii="宋体" w:hAnsi="宋体" w:cs="宋体"/>
          <w:sz w:val="24"/>
          <w:szCs w:val="24"/>
        </w:rPr>
        <w:br w:type="page"/>
      </w: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Pr>
        <w:pStyle w:val="3"/>
        <w:keepLines w:val="0"/>
        <w:pageBreakBefore w:val="0"/>
        <w:widowControl/>
        <w:kinsoku/>
        <w:wordWrap/>
        <w:overflowPunct/>
        <w:topLinePunct w:val="0"/>
        <w:autoSpaceDE/>
        <w:autoSpaceDN/>
        <w:bidi w:val="0"/>
        <w:adjustRightInd w:val="0"/>
        <w:snapToGrid w:val="0"/>
        <w:spacing w:before="0" w:after="0" w:line="580" w:lineRule="exact"/>
        <w:jc w:val="left"/>
        <w:textAlignment w:val="auto"/>
        <w:rPr>
          <w:rFonts w:hint="eastAsia" w:ascii="Times New Roman" w:hAnsi="Times New Roman" w:eastAsia="方正黑体_GBK" w:cs="方正黑体_GBK"/>
          <w:b w:val="0"/>
          <w:bCs/>
          <w:sz w:val="32"/>
          <w:szCs w:val="32"/>
        </w:rPr>
      </w:pPr>
      <w:bookmarkStart w:id="356" w:name="_Toc21652"/>
      <w:bookmarkStart w:id="357" w:name="_Toc342913419"/>
      <w:bookmarkStart w:id="358" w:name="_Toc313888360"/>
      <w:bookmarkStart w:id="359" w:name="_Toc5655"/>
      <w:bookmarkStart w:id="360" w:name="_Toc14916"/>
      <w:bookmarkStart w:id="361" w:name="_Toc19492"/>
      <w:bookmarkStart w:id="362" w:name="_Toc15773"/>
      <w:bookmarkStart w:id="363" w:name="_Toc13366"/>
      <w:bookmarkStart w:id="364" w:name="_Toc20509"/>
      <w:bookmarkStart w:id="365" w:name="_Toc313008356"/>
      <w:bookmarkStart w:id="366" w:name="_Toc31455"/>
      <w:bookmarkStart w:id="367" w:name="_Toc76462350"/>
      <w:bookmarkStart w:id="368" w:name="_Toc32046"/>
      <w:bookmarkStart w:id="369" w:name="_Toc24248"/>
      <w:bookmarkStart w:id="370" w:name="_Toc16224"/>
      <w:bookmarkStart w:id="371" w:name="_Toc13221"/>
      <w:bookmarkStart w:id="372" w:name="_Toc18885"/>
      <w:bookmarkStart w:id="373" w:name="_Toc12010"/>
      <w:bookmarkStart w:id="374" w:name="_Toc32301"/>
      <w:bookmarkStart w:id="375" w:name="_Toc27684"/>
      <w:bookmarkStart w:id="376" w:name="_Toc17915"/>
      <w:bookmarkStart w:id="377" w:name="_Toc12292"/>
      <w:bookmarkStart w:id="378" w:name="_Toc30801"/>
      <w:bookmarkStart w:id="379" w:name="_Toc12789073"/>
      <w:bookmarkStart w:id="380" w:name="_Toc283382454"/>
      <w:r>
        <w:rPr>
          <w:rFonts w:hint="eastAsia" w:ascii="Times New Roman" w:hAnsi="Times New Roman" w:eastAsia="方正黑体_GBK" w:cs="方正黑体_GBK"/>
          <w:b w:val="0"/>
          <w:bCs/>
          <w:sz w:val="32"/>
          <w:szCs w:val="32"/>
        </w:rPr>
        <w:t>一、经济部分</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bookmarkEnd w:id="379"/>
    <w:bookmarkEnd w:id="380"/>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（一）竞争性报价函</w:t>
      </w:r>
    </w:p>
    <w:p>
      <w:pPr>
        <w:keepNext/>
        <w:widowControl/>
        <w:tabs>
          <w:tab w:val="left" w:pos="6300"/>
        </w:tabs>
        <w:snapToGrid w:val="0"/>
        <w:spacing w:line="312" w:lineRule="auto"/>
        <w:ind w:firstLine="562" w:firstLineChars="200"/>
        <w:jc w:val="center"/>
        <w:rPr>
          <w:rFonts w:hint="eastAsia" w:ascii="宋体" w:hAnsi="宋体" w:cs="宋体"/>
          <w:b/>
          <w:szCs w:val="28"/>
        </w:rPr>
      </w:pPr>
      <w:r>
        <w:rPr>
          <w:rFonts w:hint="eastAsia" w:ascii="宋体" w:hAnsi="宋体" w:cs="宋体"/>
          <w:b/>
          <w:szCs w:val="28"/>
        </w:rPr>
        <w:t>竞争性报价函</w:t>
      </w:r>
    </w:p>
    <w:p>
      <w:pPr>
        <w:keepNext/>
        <w:widowControl/>
        <w:tabs>
          <w:tab w:val="left" w:pos="6300"/>
        </w:tabs>
        <w:snapToGrid w:val="0"/>
        <w:spacing w:line="312" w:lineRule="auto"/>
        <w:rPr>
          <w:rFonts w:hint="eastAsia" w:ascii="宋体" w:hAnsi="宋体" w:cs="宋体"/>
          <w:sz w:val="24"/>
          <w:szCs w:val="24"/>
        </w:rPr>
      </w:pPr>
      <w:r>
        <w:rPr>
          <w:rFonts w:hint="eastAsia" w:ascii="宋体" w:hAnsi="宋体" w:cs="宋体"/>
          <w:sz w:val="24"/>
          <w:szCs w:val="24"/>
          <w:u w:val="single"/>
        </w:rPr>
        <w:t>（采购</w:t>
      </w:r>
      <w:r>
        <w:rPr>
          <w:rFonts w:hint="eastAsia" w:ascii="宋体" w:hAnsi="宋体" w:cs="宋体"/>
          <w:sz w:val="24"/>
          <w:szCs w:val="24"/>
          <w:u w:val="single"/>
          <w:lang w:val="en-US" w:eastAsia="zh-CN"/>
        </w:rPr>
        <w:t>人</w:t>
      </w:r>
      <w:r>
        <w:rPr>
          <w:rFonts w:hint="eastAsia" w:ascii="宋体" w:hAnsi="宋体" w:cs="宋体"/>
          <w:sz w:val="24"/>
          <w:szCs w:val="24"/>
          <w:u w:val="single"/>
        </w:rPr>
        <w:t>名称）</w:t>
      </w:r>
      <w:r>
        <w:rPr>
          <w:rFonts w:hint="eastAsia" w:ascii="宋体" w:hAnsi="宋体" w:cs="宋体"/>
          <w:sz w:val="24"/>
          <w:szCs w:val="24"/>
        </w:rPr>
        <w:t>：</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我方收到____________________________（谈判项目名称）的竞争性谈判文件，经详细研究，决定参加该谈判项目的竞争谈判。</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1.愿意按照竞争性谈判文件中的一切要求，提供本项目的交货及技术服务，</w:t>
      </w:r>
      <w:r>
        <w:rPr>
          <w:rFonts w:hint="eastAsia" w:ascii="宋体" w:hAnsi="宋体" w:eastAsia="宋体" w:cs="宋体"/>
          <w:sz w:val="24"/>
          <w:szCs w:val="24"/>
          <w:lang w:bidi="ar-SA"/>
        </w:rPr>
        <w:t>项目</w:t>
      </w:r>
      <w:r>
        <w:rPr>
          <w:rFonts w:hint="eastAsia" w:ascii="宋体" w:hAnsi="宋体" w:cs="宋体"/>
          <w:sz w:val="24"/>
          <w:szCs w:val="24"/>
          <w:lang w:val="en-US" w:eastAsia="zh-CN" w:bidi="ar-SA"/>
        </w:rPr>
        <w:t>初始</w:t>
      </w:r>
      <w:r>
        <w:rPr>
          <w:rFonts w:hint="eastAsia" w:ascii="宋体" w:hAnsi="宋体" w:eastAsia="宋体" w:cs="宋体"/>
          <w:sz w:val="24"/>
          <w:szCs w:val="24"/>
          <w:lang w:bidi="ar-SA"/>
        </w:rPr>
        <w:t>报价</w:t>
      </w:r>
      <w:r>
        <w:rPr>
          <w:rFonts w:hint="eastAsia" w:ascii="宋体" w:hAnsi="宋体" w:cs="宋体"/>
          <w:sz w:val="24"/>
          <w:szCs w:val="24"/>
          <w:lang w:val="en-US" w:eastAsia="zh-CN" w:bidi="ar-SA"/>
        </w:rPr>
        <w:t>之和为      元（大写：            ）</w:t>
      </w:r>
      <w:r>
        <w:rPr>
          <w:rFonts w:hint="eastAsia" w:ascii="宋体" w:hAnsi="宋体" w:cs="宋体"/>
          <w:sz w:val="24"/>
          <w:szCs w:val="24"/>
          <w:lang w:val="en-US" w:eastAsia="zh-CN"/>
        </w:rPr>
        <w:t>，最终以我公司最后</w:t>
      </w:r>
      <w:r>
        <w:rPr>
          <w:rFonts w:hint="eastAsia" w:ascii="宋体" w:hAnsi="宋体" w:cs="宋体"/>
          <w:sz w:val="24"/>
          <w:szCs w:val="24"/>
        </w:rPr>
        <w:t>报价为准。</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2.我方现提交的响应文件为：</w:t>
      </w:r>
      <w:r>
        <w:rPr>
          <w:rFonts w:hint="eastAsia" w:ascii="宋体" w:hAnsi="宋体" w:eastAsia="宋体" w:cs="宋体"/>
          <w:sz w:val="24"/>
          <w:szCs w:val="24"/>
        </w:rPr>
        <w:t>响应文件一式四份，其中正本一份，副本二份，电子文档一份</w:t>
      </w:r>
      <w:r>
        <w:rPr>
          <w:rFonts w:hint="eastAsia" w:ascii="宋体" w:hAnsi="宋体" w:cs="宋体"/>
          <w:sz w:val="24"/>
          <w:szCs w:val="24"/>
        </w:rPr>
        <w:t>。</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3.我方承诺：本次谈判的有效期为提交响应文件截止时间起90天。</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4.我方完全理解和接受贵方竞争性谈判文件的一切规定和要求及谈判评审办法。</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5.在整个竞争性谈判过程中，我方若有违规行为，接受按照《中华人民共和国政府采购法》和《竞争性谈判文件》之规定给予惩罚。</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6.我方若成为成交供应商，将按照最终谈判结果签订合同，并且严格履行合同义务。本承诺函将成为合同不可分割的一部分，与合同具有同等的法律效力。</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7.我方同意按竞争性谈判文件规定，交纳竞争性谈判文件要求的保证金。</w:t>
      </w:r>
    </w:p>
    <w:p>
      <w:pPr>
        <w:keepNext/>
        <w:widowControl/>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pPr>
        <w:keepNext/>
        <w:widowControl/>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供应商（公章）或自然人签署：</w:t>
      </w:r>
    </w:p>
    <w:p>
      <w:pPr>
        <w:keepNext/>
        <w:widowControl/>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 xml:space="preserve">地址：  </w:t>
      </w:r>
    </w:p>
    <w:p>
      <w:pPr>
        <w:keepNext/>
        <w:widowControl/>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电话：                           传真：</w:t>
      </w:r>
    </w:p>
    <w:p>
      <w:pPr>
        <w:keepNext/>
        <w:widowControl/>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网址：                           邮编：</w:t>
      </w:r>
    </w:p>
    <w:p>
      <w:pPr>
        <w:keepNext/>
        <w:widowControl/>
        <w:tabs>
          <w:tab w:val="left" w:pos="6300"/>
        </w:tabs>
        <w:snapToGrid w:val="0"/>
        <w:spacing w:line="312" w:lineRule="auto"/>
        <w:ind w:firstLine="570"/>
        <w:rPr>
          <w:rFonts w:hint="eastAsia" w:ascii="宋体" w:hAnsi="宋体" w:cs="宋体"/>
          <w:sz w:val="24"/>
          <w:szCs w:val="24"/>
        </w:rPr>
      </w:pPr>
    </w:p>
    <w:p>
      <w:pPr>
        <w:keepNext/>
        <w:widowControl/>
        <w:tabs>
          <w:tab w:val="left" w:pos="6300"/>
        </w:tabs>
        <w:snapToGrid w:val="0"/>
        <w:spacing w:line="312" w:lineRule="auto"/>
        <w:ind w:firstLine="570"/>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供应商（盖章）：                                              </w:t>
      </w:r>
    </w:p>
    <w:p>
      <w:pPr>
        <w:keepNext/>
        <w:widowControl/>
        <w:tabs>
          <w:tab w:val="left" w:pos="6300"/>
        </w:tabs>
        <w:snapToGrid w:val="0"/>
        <w:spacing w:line="312" w:lineRule="auto"/>
        <w:ind w:firstLine="570"/>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联系人：</w:t>
      </w:r>
    </w:p>
    <w:p>
      <w:pPr>
        <w:keepNext/>
        <w:widowControl/>
        <w:snapToGrid w:val="0"/>
        <w:spacing w:line="312" w:lineRule="auto"/>
        <w:ind w:firstLine="480" w:firstLineChars="200"/>
        <w:jc w:val="right"/>
        <w:rPr>
          <w:rFonts w:hint="eastAsia" w:ascii="宋体" w:hAnsi="宋体" w:cs="宋体"/>
          <w:sz w:val="24"/>
          <w:szCs w:val="24"/>
        </w:rPr>
      </w:pPr>
      <w:r>
        <w:rPr>
          <w:rFonts w:hint="eastAsia" w:ascii="宋体" w:hAnsi="宋体" w:cs="宋体"/>
          <w:sz w:val="24"/>
          <w:szCs w:val="24"/>
        </w:rPr>
        <w:t xml:space="preserve">        年   月   日</w:t>
      </w:r>
    </w:p>
    <w:p>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pPr>
        <w:keepNext/>
        <w:pageBreakBefore w:val="0"/>
        <w:widowControl/>
        <w:tabs>
          <w:tab w:val="left" w:pos="2895"/>
        </w:tabs>
        <w:kinsoku/>
        <w:wordWrap/>
        <w:overflowPunct/>
        <w:topLinePunct w:val="0"/>
        <w:autoSpaceDE/>
        <w:autoSpaceDN/>
        <w:bidi w:val="0"/>
        <w:spacing w:line="580" w:lineRule="exact"/>
        <w:ind w:firstLine="640" w:firstLineChars="200"/>
        <w:textAlignment w:val="auto"/>
        <w:rPr>
          <w:rFonts w:hint="eastAsia" w:ascii="Times New Roman" w:hAnsi="Times New Roman" w:eastAsia="方正仿宋_GBK" w:cs="方正仿宋_GBK"/>
          <w:sz w:val="32"/>
          <w:szCs w:val="32"/>
        </w:rPr>
      </w:pPr>
    </w:p>
    <w:p>
      <w:pPr>
        <w:keepNext/>
        <w:pageBreakBefore w:val="0"/>
        <w:widowControl/>
        <w:tabs>
          <w:tab w:val="left" w:pos="2895"/>
        </w:tabs>
        <w:kinsoku/>
        <w:wordWrap/>
        <w:overflowPunct/>
        <w:topLinePunct w:val="0"/>
        <w:autoSpaceDE/>
        <w:autoSpaceDN/>
        <w:bidi w:val="0"/>
        <w:spacing w:line="240" w:lineRule="auto"/>
        <w:ind w:firstLine="640" w:firstLineChars="200"/>
        <w:textAlignment w:val="auto"/>
        <w:rPr>
          <w:rFonts w:hint="eastAsia" w:ascii="Times New Roman" w:hAnsi="Times New Roman" w:eastAsia="方正仿宋_GBK" w:cs="方正仿宋_GBK"/>
          <w:sz w:val="32"/>
          <w:szCs w:val="32"/>
        </w:rPr>
      </w:pPr>
    </w:p>
    <w:p>
      <w:pPr>
        <w:keepNext/>
        <w:pageBreakBefore w:val="0"/>
        <w:widowControl/>
        <w:tabs>
          <w:tab w:val="left" w:pos="2895"/>
        </w:tabs>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（二）明细报价表</w:t>
      </w:r>
    </w:p>
    <w:p>
      <w:pPr>
        <w:keepNext/>
        <w:pageBreakBefore w:val="0"/>
        <w:widowControl/>
        <w:kinsoku/>
        <w:wordWrap/>
        <w:overflowPunct/>
        <w:topLinePunct w:val="0"/>
        <w:autoSpaceDE/>
        <w:autoSpaceDN/>
        <w:bidi w:val="0"/>
        <w:spacing w:line="24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采购项目编号：</w:t>
      </w:r>
    </w:p>
    <w:p>
      <w:pPr>
        <w:keepNext/>
        <w:pageBreakBefore w:val="0"/>
        <w:widowControl/>
        <w:kinsoku/>
        <w:wordWrap/>
        <w:overflowPunct/>
        <w:topLinePunct w:val="0"/>
        <w:autoSpaceDE/>
        <w:autoSpaceDN/>
        <w:bidi w:val="0"/>
        <w:spacing w:line="240" w:lineRule="auto"/>
        <w:ind w:firstLine="480" w:firstLineChars="200"/>
        <w:textAlignment w:val="auto"/>
        <w:rPr>
          <w:rFonts w:hint="eastAsia" w:ascii="Times New Roman" w:hAnsi="Times New Roman" w:eastAsia="方正仿宋_GBK" w:cs="方正仿宋_GBK"/>
          <w:sz w:val="32"/>
          <w:szCs w:val="32"/>
        </w:rPr>
      </w:pPr>
      <w:r>
        <w:rPr>
          <w:rFonts w:hint="eastAsia" w:ascii="宋体" w:hAnsi="宋体" w:eastAsia="宋体" w:cs="宋体"/>
          <w:sz w:val="24"/>
          <w:szCs w:val="24"/>
          <w:lang w:val="en-US" w:eastAsia="zh-CN"/>
        </w:rPr>
        <w:t>谈判</w:t>
      </w:r>
      <w:r>
        <w:rPr>
          <w:rFonts w:hint="eastAsia" w:ascii="宋体" w:hAnsi="宋体" w:eastAsia="宋体" w:cs="宋体"/>
          <w:sz w:val="24"/>
          <w:szCs w:val="24"/>
        </w:rPr>
        <w:t>项目名称：</w:t>
      </w:r>
    </w:p>
    <w:tbl>
      <w:tblPr>
        <w:tblStyle w:val="59"/>
        <w:tblpPr w:leftFromText="180" w:rightFromText="180" w:vertAnchor="page" w:horzAnchor="page" w:tblpX="1526" w:tblpY="3144"/>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2371"/>
        <w:gridCol w:w="758"/>
        <w:gridCol w:w="2076"/>
        <w:gridCol w:w="2087"/>
        <w:tblGridChange w:id="0">
          <w:tblGrid>
            <w:gridCol w:w="2330"/>
            <w:gridCol w:w="1"/>
            <w:gridCol w:w="2370"/>
            <w:gridCol w:w="3"/>
            <w:gridCol w:w="755"/>
            <w:gridCol w:w="2076"/>
            <w:gridCol w:w="208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val="en-US" w:eastAsia="zh-CN"/>
              </w:rPr>
              <w:t>服务</w:t>
            </w:r>
            <w:r>
              <w:rPr>
                <w:rFonts w:hint="eastAsia" w:ascii="宋体" w:hAnsi="宋体" w:eastAsia="宋体" w:cs="宋体"/>
                <w:b/>
                <w:bCs/>
                <w:sz w:val="18"/>
                <w:szCs w:val="18"/>
                <w:lang w:eastAsia="zh-CN"/>
              </w:rPr>
              <w:t>内容</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规格/要求</w:t>
            </w:r>
          </w:p>
        </w:tc>
        <w:tc>
          <w:tcPr>
            <w:tcW w:w="394"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单位</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18"/>
                <w:szCs w:val="18"/>
                <w:lang w:eastAsia="zh-CN"/>
              </w:rPr>
            </w:pPr>
            <w:r>
              <w:rPr>
                <w:rFonts w:hint="eastAsia" w:ascii="宋体" w:hAnsi="宋体" w:cs="宋体"/>
                <w:b/>
                <w:bCs/>
                <w:sz w:val="18"/>
                <w:szCs w:val="18"/>
                <w:lang w:val="en-US" w:eastAsia="zh-CN"/>
              </w:rPr>
              <w:t>单价</w:t>
            </w:r>
            <w:r>
              <w:rPr>
                <w:rFonts w:hint="eastAsia" w:ascii="宋体" w:hAnsi="宋体" w:eastAsia="宋体" w:cs="宋体"/>
                <w:b/>
                <w:bCs/>
                <w:sz w:val="18"/>
                <w:szCs w:val="18"/>
                <w:lang w:eastAsia="zh-CN"/>
              </w:rPr>
              <w:t>最高限价（</w:t>
            </w:r>
            <w:r>
              <w:rPr>
                <w:rFonts w:hint="eastAsia" w:ascii="宋体" w:hAnsi="宋体" w:eastAsia="宋体" w:cs="宋体"/>
                <w:b/>
                <w:bCs/>
                <w:sz w:val="18"/>
                <w:szCs w:val="18"/>
                <w:lang w:val="en-US" w:eastAsia="zh-CN"/>
              </w:rPr>
              <w:t>元</w:t>
            </w:r>
            <w:r>
              <w:rPr>
                <w:rFonts w:hint="eastAsia" w:ascii="宋体" w:hAnsi="宋体" w:eastAsia="宋体" w:cs="宋体"/>
                <w:b/>
                <w:bCs/>
                <w:sz w:val="18"/>
                <w:szCs w:val="18"/>
                <w:lang w:eastAsia="zh-CN"/>
              </w:rPr>
              <w:t>）</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单项报价（元）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打印录入文字</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A4白纸</w:t>
            </w:r>
          </w:p>
        </w:tc>
        <w:tc>
          <w:tcPr>
            <w:tcW w:w="394"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常规排版</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A4白纸</w:t>
            </w:r>
          </w:p>
        </w:tc>
        <w:tc>
          <w:tcPr>
            <w:tcW w:w="394"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常规打印输出</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A4白纸</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复印（黑白）</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70g A4白纸</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复印（黑白）</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85g A4白纸</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彩色打印</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70g-200g克 A4纸</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彩色打印照片</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A4照片纸</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打印封面（常规）</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A3++皮纹纸</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装订（常规）</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A4</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本</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工作手册</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90*140mm</w:t>
            </w:r>
          </w:p>
        </w:tc>
        <w:tc>
          <w:tcPr>
            <w:tcW w:w="394"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本</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扫描</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A4</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页</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exact"/>
        </w:trPr>
        <w:tc>
          <w:tcPr>
            <w:tcW w:w="1211"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座牌（常规）</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A4</w:t>
            </w:r>
          </w:p>
        </w:tc>
        <w:tc>
          <w:tcPr>
            <w:tcW w:w="394" w:type="pct"/>
            <w:noWrap w:val="0"/>
            <w:vAlign w:val="top"/>
          </w:tcPr>
          <w:p>
            <w:pPr>
              <w:keepNext/>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个</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exact"/>
        </w:trPr>
        <w:tc>
          <w:tcPr>
            <w:tcW w:w="1211" w:type="pct"/>
            <w:vMerge w:val="restar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工程图纸</w:t>
            </w:r>
          </w:p>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（不含制图）</w:t>
            </w: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80gA2黑白</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80gA2彩色</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80gA1黑白</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80gA1彩色</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80gA0黑白</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80gA0彩色</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60</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工程档案盒</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个</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折A2图纸</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trPr>
        <w:tc>
          <w:tcPr>
            <w:tcW w:w="1211" w:type="pct"/>
            <w:vMerge w:val="continue"/>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232"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折A1图纸</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张</w:t>
            </w: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trPr>
        <w:tc>
          <w:tcPr>
            <w:tcW w:w="2443" w:type="pct"/>
            <w:gridSpan w:val="2"/>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合计</w:t>
            </w:r>
          </w:p>
        </w:tc>
        <w:tc>
          <w:tcPr>
            <w:tcW w:w="394" w:type="pct"/>
            <w:noWrap w:val="0"/>
            <w:vAlign w:val="top"/>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079"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082" w:type="pct"/>
            <w:noWrap w:val="0"/>
            <w:vAlign w:val="center"/>
          </w:tcPr>
          <w:p>
            <w:pPr>
              <w:keepNext/>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5000" w:type="pct"/>
            <w:gridSpan w:val="5"/>
            <w:noWrap w:val="0"/>
            <w:vAlign w:val="center"/>
          </w:tcPr>
          <w:p>
            <w:pPr>
              <w:keepNext/>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Cs w:val="0"/>
                <w:sz w:val="24"/>
                <w:szCs w:val="24"/>
                <w:lang w:eastAsia="zh-CN"/>
              </w:rPr>
            </w:pPr>
            <w:r>
              <w:rPr>
                <w:rFonts w:hint="eastAsia" w:ascii="宋体" w:hAnsi="宋体" w:cs="宋体"/>
                <w:bCs/>
                <w:sz w:val="18"/>
                <w:szCs w:val="18"/>
                <w:lang w:val="en-US" w:eastAsia="zh-CN"/>
              </w:rPr>
              <w:t>备注：1.</w:t>
            </w:r>
            <w:r>
              <w:rPr>
                <w:rFonts w:hint="eastAsia" w:ascii="宋体" w:hAnsi="宋体" w:eastAsia="宋体" w:cs="宋体"/>
                <w:bCs/>
                <w:sz w:val="18"/>
                <w:szCs w:val="18"/>
                <w:lang w:eastAsia="zh-CN"/>
              </w:rPr>
              <w:t>使用数量现无法预估，暂按数量</w:t>
            </w:r>
            <w:r>
              <w:rPr>
                <w:rFonts w:hint="eastAsia" w:ascii="宋体" w:hAnsi="宋体" w:eastAsia="宋体" w:cs="宋体"/>
                <w:bCs/>
                <w:sz w:val="18"/>
                <w:szCs w:val="18"/>
                <w:lang w:val="en-US" w:eastAsia="zh-CN"/>
              </w:rPr>
              <w:t>1计算，</w:t>
            </w:r>
            <w:r>
              <w:rPr>
                <w:rFonts w:hint="eastAsia" w:ascii="宋体" w:hAnsi="宋体" w:eastAsia="宋体" w:cs="宋体"/>
                <w:bCs/>
                <w:sz w:val="18"/>
                <w:szCs w:val="18"/>
                <w:lang w:eastAsia="zh-CN"/>
              </w:rPr>
              <w:t>最终实际数量以使用数量为准。</w:t>
            </w:r>
          </w:p>
          <w:p>
            <w:pPr>
              <w:keepNext/>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18"/>
                <w:szCs w:val="18"/>
              </w:rPr>
            </w:pPr>
            <w:r>
              <w:rPr>
                <w:rFonts w:hint="eastAsia" w:ascii="宋体" w:hAnsi="宋体" w:cs="宋体"/>
                <w:bCs w:val="0"/>
                <w:sz w:val="24"/>
                <w:szCs w:val="24"/>
                <w:lang w:val="en-US" w:eastAsia="zh-CN"/>
              </w:rPr>
              <w:t>2.</w:t>
            </w:r>
            <w:r>
              <w:rPr>
                <w:rFonts w:hint="eastAsia" w:ascii="宋体" w:hAnsi="宋体" w:eastAsia="宋体" w:cs="宋体"/>
                <w:bCs/>
                <w:sz w:val="18"/>
                <w:szCs w:val="18"/>
                <w:lang w:val="en-US" w:eastAsia="zh-CN"/>
              </w:rPr>
              <w:t>供应商可提供的采购人所需以上清单之外的服务（例如奖杯奖牌制作），据实结算。</w:t>
            </w:r>
          </w:p>
        </w:tc>
      </w:tr>
    </w:tbl>
    <w:p>
      <w:pPr>
        <w:keepNext/>
        <w:pageBreakBefore w:val="0"/>
        <w:widowControl/>
        <w:kinsoku/>
        <w:wordWrap/>
        <w:overflowPunct/>
        <w:topLinePunct w:val="0"/>
        <w:autoSpaceDE/>
        <w:autoSpaceDN/>
        <w:bidi w:val="0"/>
        <w:snapToGrid w:val="0"/>
        <w:spacing w:line="240" w:lineRule="auto"/>
        <w:ind w:firstLine="0" w:firstLineChars="0"/>
        <w:textAlignment w:val="auto"/>
        <w:rPr>
          <w:rFonts w:hint="eastAsia" w:ascii="Times New Roman" w:hAnsi="Times New Roman" w:eastAsia="方正仿宋_GBK" w:cs="方正仿宋_GBK"/>
          <w:sz w:val="32"/>
          <w:szCs w:val="32"/>
        </w:rPr>
      </w:pPr>
    </w:p>
    <w:p>
      <w:pPr>
        <w:keepNext/>
        <w:pageBreakBefore w:val="0"/>
        <w:widowControl/>
        <w:kinsoku/>
        <w:wordWrap/>
        <w:overflowPunct/>
        <w:topLinePunct w:val="0"/>
        <w:autoSpaceDE/>
        <w:autoSpaceDN/>
        <w:bidi w:val="0"/>
        <w:snapToGrid w:val="0"/>
        <w:spacing w:line="240" w:lineRule="auto"/>
        <w:ind w:firstLine="0" w:firstLineChars="0"/>
        <w:textAlignment w:val="auto"/>
        <w:rPr>
          <w:rFonts w:hint="eastAsia" w:ascii="Times New Roman" w:hAnsi="Times New Roman" w:eastAsia="方正仿宋_GBK" w:cs="方正仿宋_GBK"/>
          <w:sz w:val="32"/>
          <w:szCs w:val="32"/>
        </w:rPr>
      </w:pPr>
    </w:p>
    <w:p>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注：1.供应商应完整填写本表。</w:t>
      </w:r>
    </w:p>
    <w:p>
      <w:pPr>
        <w:keepNext/>
        <w:pageBreakBefore w:val="0"/>
        <w:widowControl/>
        <w:kinsoku/>
        <w:wordWrap/>
        <w:overflowPunct/>
        <w:topLinePunct w:val="0"/>
        <w:autoSpaceDE/>
        <w:autoSpaceDN/>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2.该表可扩展。</w:t>
      </w:r>
    </w:p>
    <w:p>
      <w:pPr>
        <w:keepNext/>
        <w:pageBreakBefore w:val="0"/>
        <w:widowControl/>
        <w:kinsoku/>
        <w:wordWrap/>
        <w:overflowPunct/>
        <w:topLinePunct w:val="0"/>
        <w:autoSpaceDE/>
        <w:autoSpaceDN/>
        <w:bidi w:val="0"/>
        <w:snapToGrid w:val="0"/>
        <w:spacing w:line="240" w:lineRule="auto"/>
        <w:ind w:firstLine="0" w:firstLineChars="0"/>
        <w:textAlignment w:val="auto"/>
        <w:rPr>
          <w:rFonts w:hint="eastAsia" w:ascii="Times New Roman" w:hAnsi="Times New Roman" w:eastAsia="方正仿宋_GBK" w:cs="方正仿宋_GBK"/>
          <w:sz w:val="32"/>
          <w:szCs w:val="32"/>
        </w:rPr>
      </w:pPr>
    </w:p>
    <w:p>
      <w:pPr>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p>
    <w:p>
      <w:pPr>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供应商名称（公章）或自然人签署：</w:t>
      </w:r>
    </w:p>
    <w:p>
      <w:pPr>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p>
    <w:p>
      <w:pPr>
        <w:keepNext/>
        <w:pageBreakBefore w:val="0"/>
        <w:widowControl/>
        <w:kinsoku/>
        <w:wordWrap/>
        <w:overflowPunct/>
        <w:topLinePunct w:val="0"/>
        <w:autoSpaceDE/>
        <w:autoSpaceDN/>
        <w:bidi w:val="0"/>
        <w:spacing w:line="240" w:lineRule="auto"/>
        <w:ind w:firstLine="480" w:firstLineChars="200"/>
        <w:textAlignment w:val="auto"/>
        <w:rPr>
          <w:rFonts w:hint="eastAsia" w:ascii="宋体" w:hAnsi="宋体" w:eastAsia="宋体" w:cs="宋体"/>
          <w:sz w:val="24"/>
          <w:szCs w:val="24"/>
        </w:rPr>
      </w:pPr>
    </w:p>
    <w:p>
      <w:pPr>
        <w:keepNext/>
        <w:pageBreakBefore w:val="0"/>
        <w:widowControl/>
        <w:kinsoku/>
        <w:wordWrap/>
        <w:overflowPunct/>
        <w:topLinePunct w:val="0"/>
        <w:autoSpaceDE/>
        <w:autoSpaceDN/>
        <w:bidi w:val="0"/>
        <w:spacing w:line="240" w:lineRule="auto"/>
        <w:ind w:right="480" w:firstLine="6400" w:firstLineChars="20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年     月    日</w:t>
      </w:r>
    </w:p>
    <w:p>
      <w:pPr>
        <w:keepNext/>
        <w:pageBreakBefore w:val="0"/>
        <w:widowControl/>
        <w:kinsoku/>
        <w:wordWrap/>
        <w:overflowPunct/>
        <w:topLinePunct w:val="0"/>
        <w:autoSpaceDE/>
        <w:autoSpaceDN/>
        <w:bidi w:val="0"/>
        <w:snapToGrid w:val="0"/>
        <w:spacing w:line="240" w:lineRule="auto"/>
        <w:ind w:firstLine="640" w:firstLineChars="200"/>
        <w:textAlignment w:val="auto"/>
        <w:rPr>
          <w:rFonts w:hint="eastAsia" w:ascii="Times New Roman" w:hAnsi="Times New Roman" w:eastAsia="方正仿宋_GBK" w:cs="方正仿宋_GBK"/>
          <w:sz w:val="32"/>
          <w:szCs w:val="32"/>
          <w:bdr w:val="single" w:color="auto" w:sz="4" w:space="0"/>
        </w:rPr>
        <w:sectPr>
          <w:footerReference r:id="rId11"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pPr>
        <w:pStyle w:val="3"/>
        <w:keepLines w:val="0"/>
        <w:pageBreakBefore w:val="0"/>
        <w:widowControl/>
        <w:kinsoku/>
        <w:wordWrap/>
        <w:overflowPunct/>
        <w:topLinePunct w:val="0"/>
        <w:autoSpaceDE/>
        <w:autoSpaceDN/>
        <w:bidi w:val="0"/>
        <w:adjustRightInd w:val="0"/>
        <w:snapToGrid w:val="0"/>
        <w:spacing w:before="0" w:after="0" w:line="580" w:lineRule="exact"/>
        <w:jc w:val="left"/>
        <w:textAlignment w:val="auto"/>
        <w:rPr>
          <w:rFonts w:hint="eastAsia" w:ascii="Times New Roman" w:hAnsi="Times New Roman" w:eastAsia="方正黑体_GBK" w:cs="方正黑体_GBK"/>
          <w:b w:val="0"/>
          <w:bCs/>
          <w:sz w:val="32"/>
          <w:szCs w:val="32"/>
        </w:rPr>
      </w:pPr>
      <w:bookmarkStart w:id="381" w:name="_Toc8789"/>
      <w:bookmarkStart w:id="382" w:name="_Toc11754"/>
      <w:bookmarkStart w:id="383" w:name="_Toc32746"/>
      <w:bookmarkStart w:id="384" w:name="_Toc12591"/>
      <w:bookmarkStart w:id="385" w:name="_Toc4111"/>
      <w:bookmarkStart w:id="386" w:name="_Toc7071"/>
      <w:bookmarkStart w:id="387" w:name="_Toc76462351"/>
      <w:bookmarkStart w:id="388" w:name="_Toc28779"/>
      <w:bookmarkStart w:id="389" w:name="_Toc25411"/>
      <w:bookmarkStart w:id="390" w:name="_Toc313008357"/>
      <w:bookmarkStart w:id="391" w:name="_Toc23625"/>
      <w:bookmarkStart w:id="392" w:name="_Toc22313"/>
      <w:bookmarkStart w:id="393" w:name="_Toc31255"/>
      <w:bookmarkStart w:id="394" w:name="_Toc19994"/>
      <w:bookmarkStart w:id="395" w:name="_Toc29582"/>
      <w:bookmarkStart w:id="396" w:name="_Toc16376"/>
      <w:bookmarkStart w:id="397" w:name="_Toc313888361"/>
      <w:bookmarkStart w:id="398" w:name="_Toc18490"/>
      <w:bookmarkStart w:id="399" w:name="_Toc12788"/>
      <w:bookmarkStart w:id="400" w:name="_Toc26593"/>
      <w:bookmarkStart w:id="401" w:name="_Toc25494"/>
      <w:bookmarkStart w:id="402" w:name="_Toc342913420"/>
      <w:bookmarkStart w:id="403" w:name="_Toc19744"/>
      <w:r>
        <w:rPr>
          <w:rFonts w:hint="eastAsia" w:ascii="Times New Roman" w:hAnsi="Times New Roman" w:eastAsia="方正黑体_GBK" w:cs="方正黑体_GBK"/>
          <w:b w:val="0"/>
          <w:bCs/>
          <w:sz w:val="32"/>
          <w:szCs w:val="32"/>
        </w:rPr>
        <w:t>二、服务部分</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keepNext/>
        <w:widowControl/>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（二）服务方案（若果有，格式自定）</w:t>
      </w:r>
    </w:p>
    <w:p>
      <w:pPr>
        <w:keepNext/>
        <w:widowControl/>
        <w:snapToGrid/>
        <w:spacing w:line="240" w:lineRule="auto"/>
        <w:ind w:firstLine="0" w:firstLineChars="0"/>
        <w:rPr>
          <w:rFonts w:hint="eastAsia" w:ascii="宋体" w:hAnsi="宋体" w:cs="宋体"/>
          <w:sz w:val="24"/>
          <w:szCs w:val="24"/>
        </w:rPr>
      </w:pPr>
      <w:r>
        <w:rPr>
          <w:rFonts w:hint="eastAsia" w:ascii="宋体" w:hAnsi="宋体" w:cs="宋体"/>
          <w:sz w:val="24"/>
          <w:szCs w:val="24"/>
        </w:rPr>
        <w:br w:type="page"/>
      </w:r>
    </w:p>
    <w:p>
      <w:pPr>
        <w:pStyle w:val="3"/>
        <w:keepLines w:val="0"/>
        <w:pageBreakBefore w:val="0"/>
        <w:widowControl/>
        <w:kinsoku/>
        <w:wordWrap/>
        <w:overflowPunct/>
        <w:topLinePunct w:val="0"/>
        <w:autoSpaceDE/>
        <w:autoSpaceDN/>
        <w:bidi w:val="0"/>
        <w:adjustRightInd w:val="0"/>
        <w:snapToGrid w:val="0"/>
        <w:spacing w:before="0" w:after="0" w:line="580" w:lineRule="exact"/>
        <w:jc w:val="both"/>
        <w:textAlignment w:val="auto"/>
        <w:rPr>
          <w:rFonts w:hint="eastAsia" w:ascii="Times New Roman" w:hAnsi="Times New Roman" w:eastAsia="方正仿宋_GBK" w:cs="方正仿宋_GBK"/>
          <w:sz w:val="32"/>
          <w:szCs w:val="32"/>
        </w:rPr>
      </w:pPr>
      <w:bookmarkStart w:id="404" w:name="_Toc342913421"/>
      <w:bookmarkStart w:id="405" w:name="_Toc76462352"/>
      <w:bookmarkStart w:id="406" w:name="_Toc6238"/>
      <w:bookmarkStart w:id="407" w:name="_Toc29841"/>
      <w:bookmarkStart w:id="408" w:name="_Toc26398"/>
      <w:bookmarkStart w:id="409" w:name="_Toc14819"/>
      <w:bookmarkStart w:id="410" w:name="_Toc28240"/>
      <w:bookmarkStart w:id="411" w:name="_Toc2576"/>
      <w:bookmarkStart w:id="412" w:name="_Toc313008358"/>
      <w:bookmarkStart w:id="413" w:name="_Toc22505"/>
      <w:bookmarkStart w:id="414" w:name="_Toc19297"/>
      <w:bookmarkStart w:id="415" w:name="_Toc520"/>
      <w:bookmarkStart w:id="416" w:name="_Toc29761"/>
      <w:bookmarkStart w:id="417" w:name="_Toc9093"/>
      <w:bookmarkStart w:id="418" w:name="_Toc26647"/>
      <w:bookmarkStart w:id="419" w:name="_Toc313888362"/>
      <w:bookmarkStart w:id="420" w:name="_Toc21538"/>
      <w:bookmarkStart w:id="421" w:name="_Toc28099"/>
      <w:bookmarkStart w:id="422" w:name="_Toc26933"/>
      <w:bookmarkStart w:id="423" w:name="_Toc9936"/>
      <w:bookmarkStart w:id="424" w:name="_Toc573"/>
      <w:bookmarkStart w:id="425" w:name="_Toc559"/>
      <w:bookmarkStart w:id="426" w:name="_Toc21216"/>
      <w:r>
        <w:rPr>
          <w:rFonts w:hint="eastAsia" w:ascii="Times New Roman" w:hAnsi="Times New Roman" w:eastAsia="方正黑体_GBK" w:cs="方正黑体_GBK"/>
          <w:b w:val="0"/>
          <w:bCs/>
          <w:sz w:val="32"/>
          <w:szCs w:val="32"/>
        </w:rPr>
        <w:t>三、商务部分</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keepNext/>
        <w:widowControl/>
        <w:spacing w:line="360" w:lineRule="auto"/>
        <w:jc w:val="left"/>
        <w:rPr>
          <w:rFonts w:hint="eastAsia" w:ascii="宋体" w:hAnsi="宋体" w:cs="宋体"/>
          <w:b/>
          <w:bCs/>
          <w:sz w:val="24"/>
          <w:szCs w:val="24"/>
        </w:rPr>
      </w:pPr>
      <w:r>
        <w:rPr>
          <w:rFonts w:hint="eastAsia" w:ascii="宋体" w:hAnsi="宋体" w:cs="宋体"/>
          <w:sz w:val="24"/>
          <w:szCs w:val="24"/>
        </w:rPr>
        <w:t>（一）商务响应偏离表</w:t>
      </w:r>
    </w:p>
    <w:p>
      <w:pPr>
        <w:keepNext/>
        <w:widowControl/>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采购计划编号：                               </w:t>
      </w:r>
    </w:p>
    <w:p>
      <w:pPr>
        <w:keepNext/>
        <w:widowControl/>
        <w:spacing w:line="400" w:lineRule="exact"/>
        <w:ind w:firstLine="480" w:firstLineChars="200"/>
        <w:rPr>
          <w:rFonts w:hint="eastAsia" w:ascii="宋体" w:hAnsi="宋体" w:cs="宋体"/>
          <w:sz w:val="24"/>
        </w:rPr>
      </w:pPr>
      <w:r>
        <w:rPr>
          <w:rFonts w:hint="eastAsia" w:ascii="宋体" w:hAnsi="宋体" w:cs="宋体"/>
          <w:sz w:val="24"/>
        </w:rPr>
        <w:t>采购项目名称：</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846"/>
        <w:gridCol w:w="3075"/>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noWrap w:val="0"/>
            <w:vAlign w:val="center"/>
          </w:tcPr>
          <w:p>
            <w:pPr>
              <w:keepNext/>
              <w:widowControl/>
              <w:spacing w:line="400" w:lineRule="exact"/>
              <w:ind w:firstLine="420" w:firstLineChars="200"/>
              <w:jc w:val="left"/>
              <w:rPr>
                <w:rFonts w:hint="eastAsia" w:ascii="宋体" w:hAnsi="宋体" w:cs="宋体"/>
                <w:sz w:val="21"/>
                <w:szCs w:val="24"/>
              </w:rPr>
            </w:pPr>
            <w:r>
              <w:rPr>
                <w:rFonts w:hint="eastAsia" w:ascii="宋体" w:hAnsi="宋体" w:cs="宋体"/>
                <w:sz w:val="21"/>
                <w:szCs w:val="24"/>
              </w:rPr>
              <w:t>序号</w:t>
            </w:r>
          </w:p>
        </w:tc>
        <w:tc>
          <w:tcPr>
            <w:tcW w:w="2846" w:type="dxa"/>
            <w:noWrap w:val="0"/>
            <w:vAlign w:val="center"/>
          </w:tcPr>
          <w:p>
            <w:pPr>
              <w:keepNext/>
              <w:widowControl/>
              <w:spacing w:line="400" w:lineRule="exact"/>
              <w:ind w:firstLine="420" w:firstLineChars="200"/>
              <w:jc w:val="left"/>
              <w:rPr>
                <w:rFonts w:hint="eastAsia" w:ascii="宋体" w:hAnsi="宋体" w:cs="宋体"/>
                <w:sz w:val="21"/>
                <w:szCs w:val="24"/>
              </w:rPr>
            </w:pPr>
            <w:r>
              <w:rPr>
                <w:rFonts w:hint="eastAsia" w:ascii="宋体" w:hAnsi="宋体" w:cs="宋体"/>
                <w:sz w:val="21"/>
                <w:szCs w:val="24"/>
              </w:rPr>
              <w:t>谈判项目需求</w:t>
            </w:r>
          </w:p>
        </w:tc>
        <w:tc>
          <w:tcPr>
            <w:tcW w:w="3075" w:type="dxa"/>
            <w:noWrap w:val="0"/>
            <w:vAlign w:val="center"/>
          </w:tcPr>
          <w:p>
            <w:pPr>
              <w:keepNext/>
              <w:widowControl/>
              <w:spacing w:line="400" w:lineRule="exact"/>
              <w:ind w:firstLine="420" w:firstLineChars="200"/>
              <w:jc w:val="left"/>
              <w:rPr>
                <w:rFonts w:hint="eastAsia" w:ascii="宋体" w:hAnsi="宋体" w:cs="宋体"/>
                <w:sz w:val="21"/>
                <w:szCs w:val="24"/>
              </w:rPr>
            </w:pPr>
            <w:r>
              <w:rPr>
                <w:rFonts w:hint="eastAsia" w:ascii="宋体" w:hAnsi="宋体" w:cs="宋体"/>
                <w:sz w:val="21"/>
                <w:szCs w:val="24"/>
              </w:rPr>
              <w:t>响应情况</w:t>
            </w:r>
          </w:p>
        </w:tc>
        <w:tc>
          <w:tcPr>
            <w:tcW w:w="2047" w:type="dxa"/>
            <w:noWrap w:val="0"/>
            <w:vAlign w:val="center"/>
          </w:tcPr>
          <w:p>
            <w:pPr>
              <w:keepNext/>
              <w:widowControl/>
              <w:spacing w:line="400" w:lineRule="exact"/>
              <w:ind w:firstLine="420" w:firstLineChars="200"/>
              <w:jc w:val="left"/>
              <w:rPr>
                <w:rFonts w:hint="eastAsia" w:ascii="宋体" w:hAnsi="宋体" w:cs="宋体"/>
                <w:sz w:val="21"/>
                <w:szCs w:val="24"/>
              </w:rPr>
            </w:pPr>
            <w:r>
              <w:rPr>
                <w:rFonts w:hint="eastAsia" w:ascii="宋体" w:hAnsi="宋体" w:cs="宋体"/>
                <w:sz w:val="21"/>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10"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10"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10"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10"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10"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846"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3075"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c>
          <w:tcPr>
            <w:tcW w:w="2047" w:type="dxa"/>
            <w:noWrap w:val="0"/>
            <w:vAlign w:val="center"/>
          </w:tcPr>
          <w:p>
            <w:pPr>
              <w:keepNext/>
              <w:widowControl/>
              <w:tabs>
                <w:tab w:val="left" w:pos="6300"/>
              </w:tabs>
              <w:snapToGrid w:val="0"/>
              <w:spacing w:line="360" w:lineRule="auto"/>
              <w:jc w:val="center"/>
              <w:outlineLvl w:val="0"/>
              <w:rPr>
                <w:rFonts w:hint="eastAsia" w:ascii="宋体" w:hAnsi="宋体" w:cs="宋体"/>
                <w:sz w:val="21"/>
                <w:szCs w:val="24"/>
              </w:rPr>
            </w:pPr>
          </w:p>
        </w:tc>
      </w:tr>
    </w:tbl>
    <w:p>
      <w:pPr>
        <w:keepNext/>
        <w:widowControl/>
        <w:snapToGrid w:val="0"/>
        <w:spacing w:line="360" w:lineRule="auto"/>
        <w:ind w:firstLine="465"/>
        <w:rPr>
          <w:rFonts w:hint="eastAsia" w:ascii="宋体" w:hAnsi="宋体" w:cs="宋体"/>
          <w:sz w:val="24"/>
          <w:szCs w:val="24"/>
        </w:rPr>
      </w:pPr>
    </w:p>
    <w:p>
      <w:pPr>
        <w:keepNext/>
        <w:widowControl/>
        <w:spacing w:line="500" w:lineRule="exact"/>
        <w:ind w:firstLine="600" w:firstLineChars="250"/>
        <w:rPr>
          <w:rFonts w:hint="eastAsia" w:ascii="宋体" w:hAnsi="宋体" w:cs="宋体"/>
          <w:sz w:val="24"/>
          <w:szCs w:val="28"/>
        </w:rPr>
      </w:pPr>
      <w:r>
        <w:rPr>
          <w:rFonts w:hint="eastAsia" w:ascii="宋体" w:hAnsi="宋体" w:cs="宋体"/>
          <w:sz w:val="24"/>
          <w:szCs w:val="28"/>
        </w:rPr>
        <w:t>供应商：                       法定代表人</w:t>
      </w:r>
      <w:r>
        <w:rPr>
          <w:rFonts w:hint="eastAsia" w:ascii="宋体" w:hAnsi="宋体" w:cs="宋体"/>
          <w:sz w:val="24"/>
          <w:szCs w:val="24"/>
        </w:rPr>
        <w:t>（或</w:t>
      </w:r>
      <w:r>
        <w:rPr>
          <w:rFonts w:hint="eastAsia" w:ascii="宋体" w:hAnsi="宋体" w:cs="宋体"/>
          <w:sz w:val="24"/>
          <w:szCs w:val="28"/>
        </w:rPr>
        <w:t>授权代表</w:t>
      </w:r>
      <w:r>
        <w:rPr>
          <w:rFonts w:hint="eastAsia" w:ascii="宋体" w:hAnsi="宋体" w:cs="宋体"/>
          <w:sz w:val="24"/>
          <w:szCs w:val="24"/>
        </w:rPr>
        <w:t>）或自然人</w:t>
      </w:r>
      <w:r>
        <w:rPr>
          <w:rFonts w:hint="eastAsia" w:ascii="宋体" w:hAnsi="宋体" w:cs="宋体"/>
          <w:sz w:val="24"/>
          <w:szCs w:val="28"/>
        </w:rPr>
        <w:t>：</w:t>
      </w:r>
    </w:p>
    <w:p>
      <w:pPr>
        <w:keepNext/>
        <w:widowControl/>
        <w:spacing w:line="500" w:lineRule="exact"/>
        <w:rPr>
          <w:rFonts w:hint="eastAsia" w:ascii="宋体" w:hAnsi="宋体" w:cs="宋体"/>
          <w:sz w:val="24"/>
          <w:szCs w:val="28"/>
        </w:rPr>
      </w:pPr>
      <w:r>
        <w:rPr>
          <w:rFonts w:hint="eastAsia" w:ascii="宋体" w:hAnsi="宋体" w:cs="宋体"/>
          <w:sz w:val="24"/>
          <w:szCs w:val="28"/>
        </w:rPr>
        <w:t xml:space="preserve">    </w:t>
      </w:r>
    </w:p>
    <w:p>
      <w:pPr>
        <w:keepNext/>
        <w:widowControl/>
        <w:spacing w:line="500" w:lineRule="exact"/>
        <w:ind w:firstLine="360" w:firstLineChars="150"/>
        <w:rPr>
          <w:rFonts w:hint="eastAsia" w:ascii="宋体" w:hAnsi="宋体" w:cs="宋体"/>
          <w:sz w:val="24"/>
          <w:szCs w:val="28"/>
        </w:rPr>
      </w:pPr>
      <w:r>
        <w:rPr>
          <w:rFonts w:hint="eastAsia" w:ascii="宋体" w:hAnsi="宋体" w:cs="宋体"/>
          <w:sz w:val="24"/>
          <w:szCs w:val="28"/>
        </w:rPr>
        <w:t>（供应商公章）                                  （签署或盖章）</w:t>
      </w: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pPr>
        <w:keepNext/>
        <w:widowControl/>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注：</w:t>
      </w:r>
    </w:p>
    <w:p>
      <w:pPr>
        <w:keepNext/>
        <w:widowControl/>
        <w:tabs>
          <w:tab w:val="left" w:pos="6300"/>
        </w:tabs>
        <w:snapToGrid w:val="0"/>
        <w:spacing w:line="48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.本表即为对本项目“第三篇 项目商务</w:t>
      </w:r>
      <w:r>
        <w:rPr>
          <w:rFonts w:hint="eastAsia" w:ascii="宋体" w:hAnsi="宋体" w:cs="宋体"/>
          <w:sz w:val="24"/>
          <w:szCs w:val="24"/>
        </w:rPr>
        <w:t>要求</w:t>
      </w:r>
      <w:r>
        <w:rPr>
          <w:rFonts w:hint="eastAsia" w:ascii="宋体" w:hAnsi="宋体" w:cs="宋体"/>
          <w:sz w:val="24"/>
        </w:rPr>
        <w:t>”中所列</w:t>
      </w:r>
      <w:r>
        <w:rPr>
          <w:rFonts w:hint="eastAsia" w:ascii="宋体" w:hAnsi="宋体" w:cs="宋体"/>
          <w:sz w:val="24"/>
          <w:szCs w:val="24"/>
        </w:rPr>
        <w:t>条款</w:t>
      </w:r>
      <w:r>
        <w:rPr>
          <w:rFonts w:hint="eastAsia" w:ascii="宋体" w:hAnsi="宋体" w:cs="宋体"/>
          <w:sz w:val="24"/>
        </w:rPr>
        <w:t>进行比较和响应；</w:t>
      </w: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2.该表可扩展；</w:t>
      </w:r>
    </w:p>
    <w:p>
      <w:pPr>
        <w:keepNext/>
        <w:widowControl/>
        <w:spacing w:line="360" w:lineRule="auto"/>
        <w:ind w:firstLine="480" w:firstLineChars="200"/>
        <w:rPr>
          <w:rFonts w:hint="eastAsia" w:ascii="宋体" w:hAnsi="宋体" w:cs="宋体"/>
          <w:sz w:val="24"/>
          <w:szCs w:val="24"/>
        </w:rPr>
      </w:pPr>
      <w:r>
        <w:rPr>
          <w:rFonts w:hint="eastAsia" w:ascii="宋体" w:hAnsi="宋体" w:cs="宋体"/>
          <w:sz w:val="24"/>
          <w:szCs w:val="24"/>
        </w:rPr>
        <w:t>3.响应情况栏中应当注明技术参数或具体内容，且必须标注电子响应文件中技术参数或具体内容的位置（页码）。</w:t>
      </w: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rPr>
          <w:rFonts w:hint="eastAsia" w:ascii="宋体" w:hAnsi="宋体" w:cs="宋体"/>
          <w:sz w:val="24"/>
          <w:szCs w:val="24"/>
        </w:rPr>
      </w:pPr>
      <w:r>
        <w:rPr>
          <w:rFonts w:hint="eastAsia" w:ascii="宋体" w:hAnsi="宋体" w:cs="宋体"/>
          <w:sz w:val="24"/>
          <w:szCs w:val="24"/>
        </w:rPr>
        <w:t>（二）其它优惠承诺（格式自定）</w:t>
      </w:r>
    </w:p>
    <w:p>
      <w:pPr>
        <w:pStyle w:val="3"/>
        <w:keepLines w:val="0"/>
        <w:pageBreakBefore w:val="0"/>
        <w:widowControl/>
        <w:kinsoku/>
        <w:wordWrap/>
        <w:overflowPunct/>
        <w:topLinePunct w:val="0"/>
        <w:autoSpaceDE/>
        <w:autoSpaceDN/>
        <w:bidi w:val="0"/>
        <w:adjustRightInd w:val="0"/>
        <w:snapToGrid w:val="0"/>
        <w:spacing w:before="0" w:after="0" w:line="580" w:lineRule="exact"/>
        <w:jc w:val="both"/>
        <w:textAlignment w:val="auto"/>
        <w:rPr>
          <w:rFonts w:hint="eastAsia" w:ascii="Times New Roman" w:hAnsi="Times New Roman" w:eastAsia="方正仿宋_GBK" w:cs="方正仿宋_GBK"/>
          <w:sz w:val="32"/>
          <w:szCs w:val="32"/>
        </w:rPr>
      </w:pPr>
      <w:r>
        <w:rPr>
          <w:rFonts w:hint="eastAsia" w:ascii="宋体" w:hAnsi="宋体" w:cs="宋体"/>
          <w:sz w:val="24"/>
          <w:szCs w:val="24"/>
        </w:rPr>
        <w:br w:type="page"/>
      </w:r>
      <w:bookmarkStart w:id="427" w:name="_Toc313888363"/>
      <w:bookmarkStart w:id="428" w:name="_Toc23426"/>
      <w:bookmarkStart w:id="429" w:name="_Toc20384"/>
      <w:bookmarkStart w:id="430" w:name="_Toc12319"/>
      <w:bookmarkStart w:id="431" w:name="_Toc19652"/>
      <w:bookmarkStart w:id="432" w:name="_Toc1742"/>
      <w:bookmarkStart w:id="433" w:name="_Toc21368"/>
      <w:bookmarkStart w:id="434" w:name="_Toc25332"/>
      <w:bookmarkStart w:id="435" w:name="_Toc22916"/>
      <w:bookmarkStart w:id="436" w:name="_Toc313008359"/>
      <w:bookmarkStart w:id="437" w:name="_Toc190"/>
      <w:bookmarkStart w:id="438" w:name="_Toc4499"/>
      <w:bookmarkStart w:id="439" w:name="_Toc10729"/>
      <w:bookmarkStart w:id="440" w:name="_Toc342913422"/>
      <w:bookmarkStart w:id="441" w:name="_Toc9472"/>
      <w:bookmarkStart w:id="442" w:name="_Toc6829"/>
      <w:bookmarkStart w:id="443" w:name="_Toc10514"/>
      <w:bookmarkStart w:id="444" w:name="_Toc76462353"/>
      <w:bookmarkStart w:id="445" w:name="_Toc6268"/>
      <w:bookmarkStart w:id="446" w:name="_Toc28651"/>
      <w:bookmarkStart w:id="447" w:name="_Toc28090"/>
      <w:bookmarkStart w:id="448" w:name="_Toc24077"/>
      <w:bookmarkStart w:id="449" w:name="_Toc16639"/>
      <w:r>
        <w:rPr>
          <w:rFonts w:hint="eastAsia" w:ascii="Times New Roman" w:hAnsi="Times New Roman" w:eastAsia="方正黑体_GBK" w:cs="方正黑体_GBK"/>
          <w:b w:val="0"/>
          <w:bCs/>
          <w:sz w:val="32"/>
          <w:szCs w:val="32"/>
        </w:rPr>
        <w:t>四、资格条件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rFonts w:hint="eastAsia" w:ascii="Times New Roman" w:hAnsi="Times New Roman" w:eastAsia="方正黑体_GBK" w:cs="方正黑体_GBK"/>
          <w:b w:val="0"/>
          <w:bCs/>
          <w:sz w:val="32"/>
          <w:szCs w:val="32"/>
        </w:rPr>
        <w:t>及其他</w:t>
      </w:r>
      <w:bookmarkEnd w:id="446"/>
      <w:bookmarkEnd w:id="447"/>
      <w:bookmarkEnd w:id="448"/>
      <w:bookmarkEnd w:id="449"/>
    </w:p>
    <w:p>
      <w:pPr>
        <w:keepNext/>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一</w:t>
      </w:r>
      <w:r>
        <w:rPr>
          <w:rFonts w:hint="eastAsia" w:ascii="宋体" w:hAnsi="宋体" w:cs="宋体"/>
          <w:sz w:val="24"/>
          <w:szCs w:val="24"/>
        </w:rPr>
        <w:t>）法定代表人身份证明书（格式）</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谈判项目名称：</w:t>
      </w:r>
      <w:r>
        <w:rPr>
          <w:rFonts w:hint="eastAsia" w:ascii="宋体" w:hAnsi="宋体" w:cs="宋体"/>
          <w:sz w:val="24"/>
          <w:u w:val="single"/>
        </w:rPr>
        <w:t xml:space="preserve">                                                </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名称）：</w:t>
      </w: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特此证明。</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（供应商公章）</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年   月   日</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法定代表人电话：XXXXXXX      电子邮箱：XXXXXX@XXXXX（若授权他人办理并签署电子响应文件的可不填写）</w:t>
      </w: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（附：法定代表人身份证正反面复印件）</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right="480" w:firstLine="570"/>
        <w:jc w:val="right"/>
        <w:rPr>
          <w:rFonts w:hint="eastAsia" w:ascii="宋体" w:hAnsi="宋体" w:cs="宋体"/>
          <w:sz w:val="24"/>
        </w:rPr>
      </w:pPr>
    </w:p>
    <w:p>
      <w:pPr>
        <w:keepNext/>
        <w:widowControl/>
        <w:spacing w:line="400" w:lineRule="exact"/>
        <w:ind w:firstLine="0" w:firstLineChars="0"/>
        <w:jc w:val="left"/>
        <w:rPr>
          <w:rFonts w:hint="eastAsia" w:ascii="宋体" w:hAnsi="宋体" w:cs="宋体"/>
          <w:sz w:val="24"/>
          <w:szCs w:val="24"/>
        </w:rPr>
      </w:pPr>
    </w:p>
    <w:p>
      <w:pPr>
        <w:keepNext/>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）法定代表人授权委托书（格式）</w:t>
      </w: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szCs w:val="28"/>
        </w:rPr>
        <w:t>谈判项目名称</w:t>
      </w:r>
      <w:r>
        <w:rPr>
          <w:rFonts w:hint="eastAsia" w:ascii="宋体" w:hAnsi="宋体" w:cs="宋体"/>
          <w:sz w:val="24"/>
        </w:rPr>
        <w:t>：</w:t>
      </w:r>
      <w:r>
        <w:rPr>
          <w:rFonts w:hint="eastAsia" w:ascii="宋体" w:hAnsi="宋体" w:cs="宋体"/>
          <w:sz w:val="24"/>
          <w:u w:val="single"/>
        </w:rPr>
        <w:t xml:space="preserve">                                                </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w:t>
      </w:r>
      <w:r>
        <w:rPr>
          <w:rFonts w:hint="eastAsia" w:ascii="宋体" w:hAnsi="宋体" w:cs="宋体"/>
          <w:sz w:val="24"/>
          <w:lang w:val="en-US" w:eastAsia="zh-CN"/>
        </w:rPr>
        <w:t>人</w:t>
      </w:r>
      <w:r>
        <w:rPr>
          <w:rFonts w:hint="eastAsia" w:ascii="宋体" w:hAnsi="宋体" w:cs="宋体"/>
          <w:sz w:val="24"/>
        </w:rPr>
        <w:t>名称）：</w:t>
      </w: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（被授权人姓名及身份证代码）代表我单位全权办理上述项目的谈判、签约等具体工作，并签署全部有关文件、协议及合同。</w:t>
      </w: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被授权人：                                 供应商法定代表人：</w:t>
      </w:r>
    </w:p>
    <w:p>
      <w:pPr>
        <w:keepNext/>
        <w:widowControl/>
        <w:tabs>
          <w:tab w:val="left" w:pos="6300"/>
        </w:tabs>
        <w:snapToGrid w:val="0"/>
        <w:spacing w:line="500" w:lineRule="exact"/>
        <w:ind w:firstLine="570"/>
        <w:rPr>
          <w:rFonts w:hint="eastAsia" w:ascii="宋体" w:hAnsi="宋体" w:cs="宋体"/>
          <w:sz w:val="24"/>
          <w:szCs w:val="28"/>
        </w:rPr>
      </w:pPr>
      <w:r>
        <w:rPr>
          <w:rFonts w:hint="eastAsia" w:ascii="宋体" w:hAnsi="宋体" w:cs="宋体"/>
          <w:sz w:val="24"/>
          <w:szCs w:val="28"/>
        </w:rPr>
        <w:t>（签署或盖章）                                （签署或盖章）</w:t>
      </w:r>
    </w:p>
    <w:p>
      <w:pPr>
        <w:keepNext/>
        <w:widowControl/>
        <w:tabs>
          <w:tab w:val="left" w:pos="6300"/>
        </w:tabs>
        <w:snapToGrid w:val="0"/>
        <w:spacing w:line="500" w:lineRule="exact"/>
        <w:ind w:firstLine="570"/>
        <w:rPr>
          <w:rFonts w:hint="eastAsia" w:ascii="宋体" w:hAnsi="宋体" w:cs="宋体"/>
          <w:sz w:val="24"/>
          <w:szCs w:val="28"/>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（附：被授权人身份证正反面复印件）                               </w:t>
      </w: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firstLine="570"/>
        <w:rPr>
          <w:rFonts w:hint="eastAsia" w:ascii="宋体" w:hAnsi="宋体" w:cs="宋体"/>
          <w:sz w:val="24"/>
        </w:rPr>
      </w:pPr>
    </w:p>
    <w:p>
      <w:pPr>
        <w:keepNext/>
        <w:widowControl/>
        <w:tabs>
          <w:tab w:val="left" w:pos="6300"/>
        </w:tabs>
        <w:snapToGrid w:val="0"/>
        <w:spacing w:line="500" w:lineRule="exact"/>
        <w:ind w:right="480" w:firstLine="5760" w:firstLineChars="2400"/>
        <w:rPr>
          <w:rFonts w:hint="eastAsia" w:ascii="宋体" w:hAnsi="宋体" w:cs="宋体"/>
          <w:sz w:val="24"/>
        </w:rPr>
      </w:pPr>
      <w:r>
        <w:rPr>
          <w:rFonts w:hint="eastAsia" w:ascii="宋体" w:hAnsi="宋体" w:cs="宋体"/>
          <w:sz w:val="24"/>
        </w:rPr>
        <w:t>（供应商公章）</w:t>
      </w:r>
    </w:p>
    <w:p>
      <w:pPr>
        <w:keepNext/>
        <w:widowControl/>
        <w:tabs>
          <w:tab w:val="left" w:pos="6300"/>
        </w:tabs>
        <w:snapToGrid w:val="0"/>
        <w:spacing w:line="500" w:lineRule="exact"/>
        <w:ind w:right="480" w:firstLine="570"/>
        <w:jc w:val="center"/>
        <w:rPr>
          <w:rFonts w:hint="eastAsia" w:ascii="宋体" w:hAnsi="宋体" w:cs="宋体"/>
          <w:sz w:val="24"/>
        </w:rPr>
      </w:pPr>
      <w:r>
        <w:rPr>
          <w:rFonts w:hint="eastAsia" w:ascii="宋体" w:hAnsi="宋体" w:cs="宋体"/>
          <w:sz w:val="24"/>
        </w:rPr>
        <w:t xml:space="preserve">                                 年   月   日</w:t>
      </w:r>
    </w:p>
    <w:p>
      <w:pPr>
        <w:keepNext/>
        <w:widowControl/>
        <w:tabs>
          <w:tab w:val="left" w:pos="6300"/>
        </w:tabs>
        <w:snapToGrid w:val="0"/>
        <w:spacing w:line="500" w:lineRule="exact"/>
        <w:ind w:firstLine="570"/>
        <w:jc w:val="left"/>
        <w:rPr>
          <w:rFonts w:hint="eastAsia" w:ascii="宋体" w:hAnsi="宋体" w:cs="宋体"/>
          <w:sz w:val="24"/>
        </w:rPr>
      </w:pPr>
      <w:r>
        <w:rPr>
          <w:rFonts w:hint="eastAsia" w:ascii="宋体" w:hAnsi="宋体" w:cs="宋体"/>
          <w:sz w:val="24"/>
        </w:rPr>
        <w:t>法定代表人电话：XXXXXXX      电子邮箱：XXXXXX@XXXXX（若授权他人办理并签署电子响应文件的可不填写）</w:t>
      </w:r>
    </w:p>
    <w:p>
      <w:pPr>
        <w:keepNext/>
        <w:widowControl/>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注：</w:t>
      </w:r>
    </w:p>
    <w:p>
      <w:pPr>
        <w:keepNext/>
        <w:widowControl/>
        <w:tabs>
          <w:tab w:val="left" w:pos="6300"/>
        </w:tabs>
        <w:snapToGrid w:val="0"/>
        <w:spacing w:line="500" w:lineRule="exact"/>
        <w:ind w:right="480" w:firstLine="480" w:firstLineChars="200"/>
        <w:rPr>
          <w:rFonts w:hint="eastAsia" w:ascii="宋体" w:hAnsi="宋体" w:cs="宋体"/>
          <w:sz w:val="24"/>
        </w:rPr>
      </w:pPr>
      <w:r>
        <w:rPr>
          <w:rFonts w:hint="eastAsia" w:ascii="宋体" w:hAnsi="宋体" w:cs="宋体"/>
          <w:sz w:val="24"/>
        </w:rPr>
        <w:t>1、若为法定代表人办理并签署电子响应文件的，不提供此文件。</w:t>
      </w:r>
    </w:p>
    <w:p>
      <w:pPr>
        <w:keepNext/>
        <w:widowControl/>
        <w:tabs>
          <w:tab w:val="left" w:pos="6300"/>
        </w:tabs>
        <w:snapToGrid w:val="0"/>
        <w:spacing w:line="500" w:lineRule="exact"/>
        <w:ind w:right="480" w:firstLine="480" w:firstLineChars="200"/>
        <w:rPr>
          <w:rFonts w:hint="eastAsia" w:ascii="宋体" w:hAnsi="宋体" w:cs="宋体"/>
          <w:sz w:val="24"/>
        </w:rPr>
      </w:pPr>
      <w:r>
        <w:rPr>
          <w:rFonts w:hint="eastAsia" w:ascii="宋体" w:hAnsi="宋体" w:cs="宋体"/>
          <w:sz w:val="24"/>
        </w:rPr>
        <w:t>2.若为联合体参与的，法定代表人授权委托书由联合体主办方（主体）出具。</w:t>
      </w:r>
    </w:p>
    <w:p>
      <w:pPr>
        <w:keepNext/>
        <w:widowControl/>
        <w:spacing w:line="440" w:lineRule="exact"/>
        <w:ind w:firstLine="480" w:firstLineChars="200"/>
        <w:rPr>
          <w:rFonts w:hint="eastAsia" w:ascii="宋体" w:hAnsi="宋体" w:cs="宋体"/>
          <w:sz w:val="24"/>
          <w:szCs w:val="24"/>
        </w:rPr>
      </w:pPr>
    </w:p>
    <w:p>
      <w:pPr>
        <w:keepNext/>
        <w:widowControl/>
        <w:spacing w:line="440" w:lineRule="exact"/>
        <w:ind w:firstLine="480" w:firstLineChars="200"/>
        <w:rPr>
          <w:rFonts w:hint="eastAsia" w:ascii="宋体" w:hAnsi="宋体" w:cs="宋体"/>
          <w:sz w:val="24"/>
          <w:szCs w:val="24"/>
        </w:rPr>
      </w:pPr>
    </w:p>
    <w:p>
      <w:pPr>
        <w:keepNext/>
        <w:widowControl/>
        <w:numPr>
          <w:ilvl w:val="0"/>
          <w:numId w:val="15"/>
        </w:numPr>
        <w:spacing w:line="440" w:lineRule="exact"/>
        <w:ind w:firstLine="480" w:firstLineChars="200"/>
        <w:rPr>
          <w:rFonts w:hint="eastAsia" w:ascii="宋体" w:hAnsi="宋体" w:cs="宋体"/>
          <w:sz w:val="24"/>
          <w:szCs w:val="24"/>
        </w:rPr>
      </w:pPr>
      <w:r>
        <w:rPr>
          <w:rFonts w:hint="eastAsia" w:ascii="宋体" w:hAnsi="宋体" w:cs="宋体"/>
          <w:sz w:val="24"/>
          <w:szCs w:val="24"/>
        </w:rPr>
        <w:t>基本资格条件承诺函（格式）</w:t>
      </w:r>
    </w:p>
    <w:p>
      <w:pPr>
        <w:keepNext/>
        <w:widowControl/>
        <w:spacing w:line="440" w:lineRule="exact"/>
        <w:rPr>
          <w:rFonts w:hint="eastAsia" w:ascii="宋体" w:hAnsi="宋体" w:cs="宋体"/>
          <w:sz w:val="24"/>
          <w:szCs w:val="24"/>
        </w:rPr>
      </w:pPr>
    </w:p>
    <w:p>
      <w:pPr>
        <w:keepNext/>
        <w:widowControl/>
        <w:spacing w:line="440" w:lineRule="exact"/>
        <w:ind w:firstLine="480" w:firstLineChars="200"/>
        <w:jc w:val="center"/>
        <w:rPr>
          <w:rFonts w:hint="eastAsia" w:ascii="宋体" w:hAnsi="宋体" w:cs="宋体"/>
          <w:sz w:val="24"/>
          <w:szCs w:val="24"/>
        </w:rPr>
      </w:pPr>
      <w:r>
        <w:rPr>
          <w:rFonts w:hint="eastAsia" w:ascii="宋体" w:hAnsi="宋体" w:cs="宋体"/>
          <w:sz w:val="24"/>
          <w:szCs w:val="24"/>
        </w:rPr>
        <w:t>基本资格条件承诺函</w:t>
      </w:r>
    </w:p>
    <w:p>
      <w:pPr>
        <w:keepNext/>
        <w:widowControl/>
        <w:spacing w:line="440" w:lineRule="exact"/>
        <w:ind w:firstLine="480" w:firstLineChars="200"/>
        <w:rPr>
          <w:rFonts w:hint="eastAsia" w:ascii="宋体" w:hAnsi="宋体" w:cs="宋体"/>
          <w:sz w:val="24"/>
          <w:szCs w:val="24"/>
        </w:rPr>
      </w:pPr>
    </w:p>
    <w:p>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w:t>
      </w:r>
      <w:r>
        <w:rPr>
          <w:rFonts w:hint="eastAsia" w:ascii="宋体" w:hAnsi="宋体" w:cs="宋体"/>
          <w:sz w:val="24"/>
          <w:szCs w:val="24"/>
          <w:lang w:val="en-US" w:eastAsia="zh-CN"/>
        </w:rPr>
        <w:t>人</w:t>
      </w:r>
      <w:r>
        <w:rPr>
          <w:rFonts w:hint="eastAsia" w:ascii="宋体" w:hAnsi="宋体" w:cs="宋体"/>
          <w:sz w:val="24"/>
          <w:szCs w:val="24"/>
        </w:rPr>
        <w:t>名称）：</w:t>
      </w:r>
    </w:p>
    <w:p>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rPr>
        <w:t>供应商</w:t>
      </w:r>
      <w:r>
        <w:rPr>
          <w:rFonts w:hint="eastAsia" w:ascii="宋体" w:hAnsi="宋体" w:cs="宋体"/>
          <w:sz w:val="24"/>
          <w:szCs w:val="24"/>
        </w:rPr>
        <w:t>名称）郑重承诺：</w:t>
      </w:r>
    </w:p>
    <w:p>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w:t>
      </w:r>
      <w:r>
        <w:rPr>
          <w:rFonts w:hint="eastAsia" w:ascii="宋体" w:hAnsi="宋体" w:cs="宋体"/>
          <w:sz w:val="24"/>
        </w:rPr>
        <w:t>供应商</w:t>
      </w:r>
      <w:r>
        <w:rPr>
          <w:rFonts w:hint="eastAsia" w:ascii="宋体" w:hAnsi="宋体" w:cs="宋体"/>
          <w:sz w:val="24"/>
          <w:szCs w:val="24"/>
        </w:rPr>
        <w:t>基本资格条件。</w:t>
      </w:r>
    </w:p>
    <w:p>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我方对以上承诺负全部法律责任。</w:t>
      </w:r>
    </w:p>
    <w:p>
      <w:pPr>
        <w:keepNext/>
        <w:widowControl/>
        <w:spacing w:line="440" w:lineRule="exact"/>
        <w:ind w:firstLine="480" w:firstLineChars="200"/>
        <w:rPr>
          <w:rFonts w:hint="eastAsia" w:ascii="宋体" w:hAnsi="宋体" w:cs="宋体"/>
          <w:sz w:val="24"/>
          <w:szCs w:val="24"/>
        </w:rPr>
      </w:pPr>
      <w:r>
        <w:rPr>
          <w:rFonts w:hint="eastAsia" w:ascii="宋体" w:hAnsi="宋体" w:cs="宋体"/>
          <w:sz w:val="24"/>
          <w:szCs w:val="24"/>
        </w:rPr>
        <w:t>特此承诺。</w:t>
      </w:r>
    </w:p>
    <w:p>
      <w:pPr>
        <w:keepNext/>
        <w:widowControl/>
        <w:spacing w:line="440" w:lineRule="exact"/>
        <w:ind w:firstLine="480" w:firstLineChars="200"/>
        <w:rPr>
          <w:rFonts w:hint="eastAsia" w:ascii="宋体" w:hAnsi="宋体" w:cs="宋体"/>
          <w:sz w:val="24"/>
          <w:szCs w:val="24"/>
        </w:rPr>
      </w:pPr>
    </w:p>
    <w:p>
      <w:pPr>
        <w:keepNext/>
        <w:widowControl/>
        <w:spacing w:line="440" w:lineRule="exact"/>
        <w:rPr>
          <w:rFonts w:hint="eastAsia" w:ascii="宋体" w:hAnsi="宋体" w:cs="宋体"/>
          <w:sz w:val="24"/>
          <w:szCs w:val="24"/>
        </w:rPr>
      </w:pPr>
    </w:p>
    <w:p>
      <w:pPr>
        <w:keepNext/>
        <w:widowControl/>
        <w:spacing w:line="440" w:lineRule="exact"/>
        <w:ind w:firstLine="480" w:firstLineChars="200"/>
        <w:rPr>
          <w:rFonts w:hint="eastAsia" w:ascii="宋体" w:hAnsi="宋体" w:cs="宋体"/>
          <w:sz w:val="24"/>
          <w:szCs w:val="24"/>
        </w:rPr>
      </w:pPr>
    </w:p>
    <w:p>
      <w:pPr>
        <w:keepNext/>
        <w:widowControl/>
        <w:spacing w:line="440" w:lineRule="exact"/>
        <w:ind w:firstLine="4560" w:firstLineChars="1900"/>
        <w:rPr>
          <w:rFonts w:hint="eastAsia" w:ascii="宋体" w:hAnsi="宋体" w:cs="宋体"/>
          <w:sz w:val="24"/>
          <w:szCs w:val="24"/>
        </w:rPr>
      </w:pPr>
    </w:p>
    <w:p>
      <w:pPr>
        <w:keepNext/>
        <w:widowControl/>
        <w:spacing w:line="440" w:lineRule="exact"/>
        <w:ind w:firstLine="4560" w:firstLineChars="1900"/>
        <w:rPr>
          <w:rFonts w:hint="eastAsia" w:ascii="宋体" w:hAnsi="宋体" w:cs="宋体"/>
          <w:sz w:val="24"/>
          <w:szCs w:val="24"/>
        </w:rPr>
      </w:pPr>
      <w:r>
        <w:rPr>
          <w:rFonts w:hint="eastAsia" w:ascii="宋体" w:hAnsi="宋体" w:cs="宋体"/>
          <w:sz w:val="24"/>
          <w:szCs w:val="24"/>
        </w:rPr>
        <w:t>（供应商公章）</w:t>
      </w:r>
    </w:p>
    <w:p>
      <w:pPr>
        <w:keepNext/>
        <w:widowControl/>
        <w:spacing w:line="440" w:lineRule="exact"/>
        <w:ind w:firstLine="4560" w:firstLineChars="1900"/>
        <w:rPr>
          <w:rFonts w:hint="eastAsia" w:ascii="宋体" w:hAnsi="宋体" w:cs="宋体"/>
          <w:sz w:val="24"/>
          <w:szCs w:val="24"/>
        </w:rPr>
      </w:pPr>
    </w:p>
    <w:p>
      <w:pPr>
        <w:keepNext/>
        <w:widowControl/>
        <w:spacing w:line="440" w:lineRule="exact"/>
        <w:ind w:firstLine="4800" w:firstLineChars="2000"/>
        <w:rPr>
          <w:rFonts w:hint="eastAsia" w:ascii="宋体" w:hAnsi="宋体" w:cs="宋体"/>
          <w:sz w:val="24"/>
          <w:szCs w:val="24"/>
        </w:rPr>
      </w:pPr>
      <w:r>
        <w:rPr>
          <w:rFonts w:hint="eastAsia" w:ascii="宋体" w:hAnsi="宋体" w:cs="宋体"/>
          <w:sz w:val="24"/>
          <w:szCs w:val="24"/>
        </w:rPr>
        <w:t>年   月   日</w:t>
      </w:r>
    </w:p>
    <w:p>
      <w:pPr>
        <w:keepNext/>
        <w:widowControl/>
        <w:spacing w:line="440" w:lineRule="exact"/>
        <w:rPr>
          <w:rFonts w:hint="eastAsia" w:ascii="宋体" w:hAnsi="宋体" w:cs="宋体"/>
          <w:sz w:val="24"/>
          <w:szCs w:val="24"/>
        </w:rPr>
      </w:pPr>
    </w:p>
    <w:p>
      <w:pPr>
        <w:keepNext/>
        <w:widowControl/>
        <w:spacing w:line="440" w:lineRule="exact"/>
        <w:rPr>
          <w:rFonts w:hint="eastAsia" w:ascii="宋体" w:hAnsi="宋体" w:cs="宋体"/>
          <w:sz w:val="24"/>
          <w:szCs w:val="24"/>
        </w:rPr>
      </w:pPr>
    </w:p>
    <w:p>
      <w:pPr>
        <w:keepNext/>
        <w:widowControl/>
        <w:tabs>
          <w:tab w:val="left" w:pos="6300"/>
        </w:tabs>
        <w:snapToGrid w:val="0"/>
        <w:spacing w:line="360" w:lineRule="auto"/>
        <w:ind w:firstLine="570"/>
        <w:jc w:val="center"/>
        <w:rPr>
          <w:rFonts w:hint="eastAsia" w:ascii="宋体" w:hAnsi="宋体" w:cs="宋体"/>
          <w:sz w:val="24"/>
        </w:rPr>
      </w:pPr>
      <w:r>
        <w:rPr>
          <w:rFonts w:hint="eastAsia" w:ascii="宋体" w:hAnsi="宋体" w:cs="宋体"/>
          <w:sz w:val="24"/>
        </w:rPr>
        <w:t>注：两个以上的自然人、法人或者其他组织组成一个联合体，以一个供应商的身份共同参加政府采购活动的，所有联合体成员均须提供《基本资格条件承诺函》。（如果有）</w:t>
      </w:r>
    </w:p>
    <w:p>
      <w:pPr>
        <w:keepNext/>
        <w:widowControl/>
        <w:spacing w:line="440" w:lineRule="exact"/>
        <w:rPr>
          <w:rFonts w:hint="eastAsia" w:ascii="宋体" w:hAnsi="宋体" w:cs="宋体"/>
          <w:sz w:val="24"/>
          <w:szCs w:val="24"/>
        </w:rPr>
      </w:pPr>
    </w:p>
    <w:p>
      <w:pPr>
        <w:keepNext/>
        <w:widowControl/>
        <w:spacing w:line="440" w:lineRule="exact"/>
        <w:rPr>
          <w:rFonts w:hint="eastAsia" w:ascii="宋体" w:hAnsi="宋体" w:cs="宋体"/>
          <w:sz w:val="24"/>
          <w:szCs w:val="24"/>
        </w:rPr>
      </w:pPr>
    </w:p>
    <w:p>
      <w:pPr>
        <w:keepNext/>
        <w:widowControl/>
        <w:spacing w:line="440" w:lineRule="exact"/>
        <w:rPr>
          <w:rFonts w:hint="eastAsia" w:ascii="宋体" w:hAnsi="宋体" w:cs="宋体"/>
          <w:sz w:val="24"/>
          <w:szCs w:val="24"/>
        </w:rPr>
      </w:pPr>
    </w:p>
    <w:p>
      <w:pPr>
        <w:keepNext/>
        <w:widowControl/>
        <w:spacing w:line="440" w:lineRule="exact"/>
        <w:rPr>
          <w:rFonts w:hint="eastAsia" w:ascii="宋体" w:hAnsi="宋体" w:cs="宋体"/>
          <w:sz w:val="24"/>
          <w:szCs w:val="24"/>
        </w:rPr>
      </w:pPr>
    </w:p>
    <w:p>
      <w:pPr>
        <w:keepNext/>
        <w:widowControl/>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（五）落实政府采购政策需满足的资格要求文件（如有）</w:t>
      </w:r>
    </w:p>
    <w:p>
      <w:pPr>
        <w:keepNext/>
        <w:widowControl/>
        <w:snapToGrid/>
        <w:spacing w:line="240" w:lineRule="auto"/>
        <w:ind w:firstLine="0" w:firstLineChars="0"/>
        <w:rPr>
          <w:rFonts w:hint="eastAsia" w:ascii="宋体" w:hAnsi="宋体" w:cs="宋体"/>
          <w:sz w:val="24"/>
          <w:szCs w:val="24"/>
        </w:rPr>
      </w:pPr>
      <w:r>
        <w:rPr>
          <w:rFonts w:hint="eastAsia" w:ascii="宋体" w:hAnsi="宋体" w:cs="宋体"/>
          <w:sz w:val="24"/>
          <w:szCs w:val="24"/>
        </w:rPr>
        <w:br w:type="page"/>
      </w:r>
    </w:p>
    <w:p>
      <w:pPr>
        <w:keepNext/>
        <w:widowControl/>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（六）特定资格条件证书或证明文件（如有）</w:t>
      </w:r>
    </w:p>
    <w:p>
      <w:pPr>
        <w:keepNext/>
        <w:widowControl/>
        <w:spacing w:line="400" w:lineRule="exact"/>
        <w:jc w:val="left"/>
        <w:rPr>
          <w:rFonts w:hint="eastAsia" w:ascii="宋体" w:hAnsi="宋体" w:cs="宋体"/>
          <w:sz w:val="24"/>
          <w:szCs w:val="24"/>
        </w:rPr>
      </w:pPr>
    </w:p>
    <w:p>
      <w:pPr>
        <w:keepNext/>
        <w:widowControl/>
        <w:tabs>
          <w:tab w:val="left" w:pos="6300"/>
        </w:tabs>
        <w:snapToGrid w:val="0"/>
        <w:spacing w:line="500" w:lineRule="exact"/>
        <w:ind w:firstLine="570"/>
        <w:rPr>
          <w:rFonts w:hint="eastAsia" w:ascii="宋体" w:hAnsi="宋体" w:cs="宋体"/>
        </w:rPr>
      </w:pPr>
    </w:p>
    <w:p>
      <w:pPr>
        <w:keepNext/>
        <w:widowControl/>
        <w:tabs>
          <w:tab w:val="left" w:pos="6300"/>
        </w:tabs>
        <w:snapToGrid w:val="0"/>
        <w:spacing w:line="500" w:lineRule="exact"/>
        <w:ind w:firstLine="570"/>
        <w:jc w:val="center"/>
        <w:rPr>
          <w:rFonts w:hint="eastAsia" w:ascii="宋体" w:hAnsi="宋体" w:cs="宋体"/>
        </w:rPr>
      </w:pPr>
    </w:p>
    <w:p>
      <w:pPr>
        <w:keepNext/>
        <w:widowControl/>
        <w:tabs>
          <w:tab w:val="left" w:pos="6300"/>
        </w:tabs>
        <w:snapToGrid w:val="0"/>
        <w:spacing w:line="500" w:lineRule="exact"/>
        <w:ind w:firstLine="570"/>
        <w:jc w:val="center"/>
        <w:rPr>
          <w:rFonts w:hint="eastAsia" w:ascii="宋体" w:hAnsi="宋体" w:cs="宋体"/>
        </w:rPr>
      </w:pPr>
    </w:p>
    <w:p>
      <w:pPr>
        <w:keepNext/>
        <w:widowControl/>
        <w:tabs>
          <w:tab w:val="left" w:pos="6300"/>
        </w:tabs>
        <w:snapToGrid w:val="0"/>
        <w:spacing w:line="500" w:lineRule="exact"/>
        <w:ind w:firstLine="570"/>
        <w:jc w:val="center"/>
        <w:rPr>
          <w:rFonts w:hint="eastAsia" w:ascii="宋体" w:hAnsi="宋体" w:cs="宋体"/>
        </w:rPr>
      </w:pPr>
    </w:p>
    <w:p>
      <w:pPr>
        <w:keepNext/>
        <w:widowControl/>
        <w:snapToGrid/>
        <w:spacing w:line="240" w:lineRule="auto"/>
        <w:ind w:firstLine="0"/>
        <w:jc w:val="left"/>
        <w:rPr>
          <w:rFonts w:hint="eastAsia" w:ascii="宋体" w:hAnsi="宋体" w:cs="宋体"/>
        </w:rPr>
      </w:pPr>
      <w:r>
        <w:rPr>
          <w:rFonts w:hint="eastAsia" w:ascii="宋体" w:hAnsi="宋体" w:cs="宋体"/>
        </w:rPr>
        <w:br w:type="page"/>
      </w:r>
    </w:p>
    <w:p>
      <w:pPr>
        <w:pStyle w:val="3"/>
        <w:keepLines w:val="0"/>
        <w:pageBreakBefore w:val="0"/>
        <w:widowControl/>
        <w:kinsoku/>
        <w:wordWrap/>
        <w:overflowPunct/>
        <w:topLinePunct w:val="0"/>
        <w:autoSpaceDE/>
        <w:autoSpaceDN/>
        <w:bidi w:val="0"/>
        <w:adjustRightInd w:val="0"/>
        <w:snapToGrid w:val="0"/>
        <w:spacing w:before="0" w:after="0" w:line="580" w:lineRule="exact"/>
        <w:ind w:firstLine="640" w:firstLineChars="200"/>
        <w:jc w:val="both"/>
        <w:textAlignment w:val="auto"/>
        <w:rPr>
          <w:rFonts w:hint="eastAsia" w:ascii="Times New Roman" w:hAnsi="Times New Roman" w:eastAsia="方正仿宋_GBK" w:cs="方正仿宋_GBK"/>
          <w:sz w:val="32"/>
          <w:szCs w:val="32"/>
        </w:rPr>
      </w:pPr>
      <w:bookmarkStart w:id="450" w:name="_Toc14422"/>
      <w:bookmarkStart w:id="451" w:name="_Toc3613"/>
      <w:bookmarkStart w:id="452" w:name="_Toc15507"/>
      <w:bookmarkStart w:id="453" w:name="_Toc7266"/>
      <w:bookmarkStart w:id="454" w:name="_Toc5287"/>
      <w:bookmarkStart w:id="455" w:name="_Toc19623"/>
      <w:bookmarkStart w:id="456" w:name="_Toc23792"/>
      <w:bookmarkStart w:id="457" w:name="_Toc16255"/>
      <w:bookmarkStart w:id="458" w:name="_Toc12029"/>
      <w:bookmarkStart w:id="459" w:name="_Toc4342"/>
      <w:bookmarkStart w:id="460" w:name="_Toc20899"/>
      <w:bookmarkStart w:id="461" w:name="_Toc20423"/>
      <w:bookmarkStart w:id="462" w:name="_Toc2044"/>
      <w:bookmarkStart w:id="463" w:name="_Toc20080"/>
      <w:bookmarkStart w:id="464" w:name="_Toc3994"/>
      <w:bookmarkStart w:id="465" w:name="_Toc6349"/>
      <w:bookmarkStart w:id="466" w:name="_Toc29174"/>
      <w:bookmarkStart w:id="467" w:name="_Toc11288"/>
      <w:bookmarkStart w:id="468" w:name="_Toc76462354"/>
      <w:bookmarkStart w:id="469" w:name="_Toc871"/>
      <w:bookmarkStart w:id="470" w:name="_Toc6831"/>
      <w:r>
        <w:rPr>
          <w:rFonts w:hint="eastAsia" w:ascii="Times New Roman" w:hAnsi="Times New Roman" w:eastAsia="方正黑体_GBK" w:cs="方正黑体_GBK"/>
          <w:b w:val="0"/>
          <w:bCs/>
          <w:sz w:val="32"/>
          <w:szCs w:val="32"/>
        </w:rPr>
        <w:t>五、其他资料</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keepNext/>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（一）中小微企业声明函、监狱企业证明文件、残疾人福利性单位声明函</w:t>
      </w:r>
    </w:p>
    <w:p>
      <w:pPr>
        <w:keepNext/>
        <w:widowControl/>
        <w:autoSpaceDE w:val="0"/>
        <w:spacing w:line="360" w:lineRule="auto"/>
        <w:ind w:firstLine="482" w:firstLineChars="200"/>
        <w:jc w:val="center"/>
        <w:rPr>
          <w:rFonts w:hint="eastAsia" w:ascii="宋体" w:hAnsi="宋体" w:cs="宋体"/>
          <w:b/>
          <w:bCs/>
          <w:kern w:val="0"/>
          <w:sz w:val="24"/>
          <w:szCs w:val="24"/>
        </w:rPr>
      </w:pPr>
    </w:p>
    <w:p>
      <w:pPr>
        <w:keepNext/>
        <w:widowControl/>
        <w:autoSpaceDE w:val="0"/>
        <w:spacing w:line="360" w:lineRule="auto"/>
        <w:ind w:firstLine="482" w:firstLineChars="200"/>
        <w:jc w:val="center"/>
        <w:rPr>
          <w:rFonts w:hint="eastAsia" w:ascii="宋体" w:hAnsi="宋体" w:cs="宋体"/>
          <w:b/>
          <w:bCs/>
          <w:kern w:val="0"/>
          <w:sz w:val="24"/>
          <w:szCs w:val="24"/>
        </w:rPr>
      </w:pPr>
      <w:r>
        <w:rPr>
          <w:rFonts w:hint="eastAsia" w:ascii="宋体" w:hAnsi="宋体" w:cs="宋体"/>
          <w:b/>
          <w:bCs/>
          <w:kern w:val="0"/>
          <w:sz w:val="24"/>
          <w:szCs w:val="24"/>
        </w:rPr>
        <w:t>中小企业声明函</w:t>
      </w:r>
    </w:p>
    <w:p>
      <w:pPr>
        <w:keepNext/>
        <w:widowControl/>
        <w:spacing w:line="400" w:lineRule="exact"/>
        <w:ind w:firstLine="640" w:firstLineChars="200"/>
        <w:rPr>
          <w:rFonts w:hint="eastAsia" w:ascii="宋体" w:hAnsi="宋体" w:cs="宋体"/>
          <w:sz w:val="32"/>
          <w:szCs w:val="32"/>
        </w:rPr>
      </w:pPr>
    </w:p>
    <w:p>
      <w:pPr>
        <w:keepNext/>
        <w:widowControl/>
        <w:autoSpaceDE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本公司（联合体）郑重声明，根据《政府采购促进中小企业发展管理办法》（财库﹝2020﹞4 6号）的规定，本公司参加(单位名称)的采购活动，服务全部由符合政策要求的中小企业承接。相关企业（含联合体中的中小企业、签订分包意向协议的中小企业）的具体情况如下：</w:t>
      </w:r>
    </w:p>
    <w:p>
      <w:pPr>
        <w:keepNext/>
        <w:widowControl/>
        <w:spacing w:line="400" w:lineRule="exact"/>
        <w:ind w:firstLine="480" w:firstLineChars="200"/>
        <w:rPr>
          <w:rFonts w:hint="eastAsia" w:ascii="宋体" w:hAnsi="宋体" w:cs="宋体"/>
          <w:sz w:val="24"/>
          <w:szCs w:val="24"/>
          <w:u w:val="single" w:color="000000"/>
        </w:rPr>
      </w:pPr>
      <w:r>
        <w:rPr>
          <w:rFonts w:hint="eastAsia" w:ascii="宋体" w:hAnsi="宋体" w:cs="宋体"/>
          <w:sz w:val="24"/>
          <w:szCs w:val="24"/>
        </w:rPr>
        <w:t xml:space="preserve">1. </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；承接企业为</w:t>
      </w:r>
      <w:r>
        <w:rPr>
          <w:rFonts w:hint="eastAsia" w:ascii="宋体" w:hAnsi="宋体" w:cs="宋体"/>
          <w:sz w:val="24"/>
          <w:szCs w:val="24"/>
          <w:u w:val="single" w:color="000000"/>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color="000000"/>
        </w:rPr>
        <w:t>（中型企业、小型企业、微型企业）。</w:t>
      </w:r>
    </w:p>
    <w:p>
      <w:pPr>
        <w:keepNext/>
        <w:widowControl/>
        <w:spacing w:line="400" w:lineRule="exact"/>
        <w:ind w:firstLine="480" w:firstLineChars="200"/>
        <w:rPr>
          <w:rFonts w:hint="eastAsia" w:ascii="宋体" w:hAnsi="宋体" w:cs="宋体"/>
          <w:b/>
          <w:sz w:val="24"/>
          <w:szCs w:val="24"/>
        </w:rPr>
      </w:pPr>
      <w:r>
        <w:rPr>
          <w:rFonts w:hint="eastAsia" w:ascii="宋体" w:hAnsi="宋体" w:cs="宋体"/>
          <w:sz w:val="24"/>
          <w:szCs w:val="24"/>
        </w:rPr>
        <w:t>为本标的提供的服务人员</w:t>
      </w:r>
      <w:r>
        <w:rPr>
          <w:rFonts w:hint="eastAsia" w:ascii="宋体" w:hAnsi="宋体" w:cs="宋体"/>
          <w:sz w:val="24"/>
          <w:szCs w:val="24"/>
          <w:u w:val="single"/>
        </w:rPr>
        <w:t xml:space="preserve">      </w:t>
      </w:r>
      <w:r>
        <w:rPr>
          <w:rFonts w:hint="eastAsia" w:ascii="宋体" w:hAnsi="宋体" w:cs="宋体"/>
          <w:sz w:val="24"/>
          <w:szCs w:val="24"/>
        </w:rPr>
        <w:t>人，其中与本企业签订劳动合同</w:t>
      </w:r>
      <w:r>
        <w:rPr>
          <w:rFonts w:hint="eastAsia" w:ascii="宋体" w:hAnsi="宋体" w:cs="宋体"/>
          <w:sz w:val="24"/>
          <w:szCs w:val="24"/>
          <w:u w:val="single"/>
        </w:rPr>
        <w:t xml:space="preserve">     </w:t>
      </w:r>
      <w:r>
        <w:rPr>
          <w:rFonts w:hint="eastAsia" w:ascii="宋体" w:hAnsi="宋体" w:cs="宋体"/>
          <w:sz w:val="24"/>
          <w:szCs w:val="24"/>
        </w:rPr>
        <w:t>人，其他人员</w:t>
      </w:r>
      <w:r>
        <w:rPr>
          <w:rFonts w:hint="eastAsia" w:ascii="宋体" w:hAnsi="宋体" w:cs="宋体"/>
          <w:sz w:val="24"/>
          <w:szCs w:val="24"/>
          <w:u w:val="single"/>
        </w:rPr>
        <w:t xml:space="preserve">     </w:t>
      </w:r>
      <w:r>
        <w:rPr>
          <w:rFonts w:hint="eastAsia" w:ascii="宋体" w:hAnsi="宋体" w:cs="宋体"/>
          <w:sz w:val="24"/>
          <w:szCs w:val="24"/>
        </w:rPr>
        <w:t>人。</w:t>
      </w:r>
      <w:r>
        <w:rPr>
          <w:rFonts w:hint="eastAsia" w:ascii="宋体" w:hAnsi="宋体" w:cs="宋体"/>
          <w:b/>
          <w:sz w:val="24"/>
          <w:szCs w:val="24"/>
        </w:rPr>
        <w:t>有其他人员的不符合中小企业扶持政策;</w:t>
      </w:r>
    </w:p>
    <w:p>
      <w:pPr>
        <w:keepNext/>
        <w:widowControl/>
        <w:spacing w:line="400" w:lineRule="exact"/>
        <w:ind w:firstLine="480" w:firstLineChars="200"/>
        <w:rPr>
          <w:rFonts w:hint="eastAsia" w:ascii="宋体" w:hAnsi="宋体" w:cs="宋体"/>
          <w:sz w:val="24"/>
          <w:szCs w:val="24"/>
          <w:u w:val="single" w:color="000000"/>
        </w:rPr>
      </w:pPr>
      <w:r>
        <w:rPr>
          <w:rFonts w:hint="eastAsia" w:ascii="宋体" w:hAnsi="宋体" w:cs="宋体"/>
          <w:sz w:val="24"/>
          <w:szCs w:val="24"/>
        </w:rPr>
        <w:t xml:space="preserve">2. </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 xml:space="preserve">万元，属于 </w:t>
      </w:r>
      <w:r>
        <w:rPr>
          <w:rFonts w:hint="eastAsia" w:ascii="宋体" w:hAnsi="宋体" w:cs="宋体"/>
          <w:sz w:val="24"/>
          <w:szCs w:val="24"/>
          <w:u w:val="single" w:color="000000"/>
        </w:rPr>
        <w:t>（中型企业、小型企业、微型企业）。</w:t>
      </w:r>
    </w:p>
    <w:p>
      <w:pPr>
        <w:keepNext/>
        <w:widowControl/>
        <w:spacing w:line="400" w:lineRule="exact"/>
        <w:ind w:firstLine="480" w:firstLineChars="200"/>
        <w:rPr>
          <w:rFonts w:hint="eastAsia" w:ascii="宋体" w:hAnsi="宋体" w:cs="宋体"/>
          <w:b/>
          <w:sz w:val="24"/>
          <w:szCs w:val="24"/>
        </w:rPr>
      </w:pPr>
      <w:r>
        <w:rPr>
          <w:rFonts w:hint="eastAsia" w:ascii="宋体" w:hAnsi="宋体" w:cs="宋体"/>
          <w:sz w:val="24"/>
          <w:szCs w:val="24"/>
        </w:rPr>
        <w:t>为本标的提供的服务人员</w:t>
      </w:r>
      <w:r>
        <w:rPr>
          <w:rFonts w:hint="eastAsia" w:ascii="宋体" w:hAnsi="宋体" w:cs="宋体"/>
          <w:sz w:val="24"/>
          <w:szCs w:val="24"/>
          <w:u w:val="single"/>
        </w:rPr>
        <w:t xml:space="preserve">      </w:t>
      </w:r>
      <w:r>
        <w:rPr>
          <w:rFonts w:hint="eastAsia" w:ascii="宋体" w:hAnsi="宋体" w:cs="宋体"/>
          <w:sz w:val="24"/>
          <w:szCs w:val="24"/>
        </w:rPr>
        <w:t>人，其中与本企业签订劳动合同</w:t>
      </w:r>
      <w:r>
        <w:rPr>
          <w:rFonts w:hint="eastAsia" w:ascii="宋体" w:hAnsi="宋体" w:cs="宋体"/>
          <w:sz w:val="24"/>
          <w:szCs w:val="24"/>
          <w:u w:val="single"/>
        </w:rPr>
        <w:t xml:space="preserve">     </w:t>
      </w:r>
      <w:r>
        <w:rPr>
          <w:rFonts w:hint="eastAsia" w:ascii="宋体" w:hAnsi="宋体" w:cs="宋体"/>
          <w:sz w:val="24"/>
          <w:szCs w:val="24"/>
        </w:rPr>
        <w:t>人，其他人员</w:t>
      </w:r>
      <w:r>
        <w:rPr>
          <w:rFonts w:hint="eastAsia" w:ascii="宋体" w:hAnsi="宋体" w:cs="宋体"/>
          <w:sz w:val="24"/>
          <w:szCs w:val="24"/>
          <w:u w:val="single"/>
        </w:rPr>
        <w:t xml:space="preserve">     </w:t>
      </w:r>
      <w:r>
        <w:rPr>
          <w:rFonts w:hint="eastAsia" w:ascii="宋体" w:hAnsi="宋体" w:cs="宋体"/>
          <w:sz w:val="24"/>
          <w:szCs w:val="24"/>
        </w:rPr>
        <w:t>人。</w:t>
      </w:r>
      <w:r>
        <w:rPr>
          <w:rFonts w:hint="eastAsia" w:ascii="宋体" w:hAnsi="宋体" w:cs="宋体"/>
          <w:b/>
          <w:sz w:val="24"/>
          <w:szCs w:val="24"/>
        </w:rPr>
        <w:t>有其他人员的不符合中小企业扶持政策;</w:t>
      </w:r>
    </w:p>
    <w:p>
      <w:pPr>
        <w:keepNext/>
        <w:widowControl/>
        <w:autoSpaceDE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w:t>
      </w:r>
    </w:p>
    <w:p>
      <w:pPr>
        <w:keepNext/>
        <w:widowControl/>
        <w:autoSpaceDE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以上企业，不属于大企业的分支机构，不存在控股股东为大企业的情形，也不存在与大企业的负责人为同一人的情形。</w:t>
      </w:r>
    </w:p>
    <w:p>
      <w:pPr>
        <w:keepNext/>
        <w:widowControl/>
        <w:autoSpaceDE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本企业对上述声明内容的真实性负责。如有虚假，将依法承担相应责任。</w:t>
      </w:r>
    </w:p>
    <w:p>
      <w:pPr>
        <w:keepNext/>
        <w:widowControl/>
        <w:autoSpaceDE w:val="0"/>
        <w:spacing w:line="360" w:lineRule="auto"/>
        <w:ind w:firstLine="480" w:firstLineChars="200"/>
        <w:jc w:val="left"/>
        <w:rPr>
          <w:rFonts w:hint="eastAsia" w:ascii="宋体" w:hAnsi="宋体" w:cs="宋体"/>
          <w:kern w:val="0"/>
          <w:sz w:val="24"/>
          <w:szCs w:val="24"/>
        </w:rPr>
      </w:pPr>
    </w:p>
    <w:p>
      <w:pPr>
        <w:keepNext/>
        <w:widowControl/>
        <w:autoSpaceDE w:val="0"/>
        <w:spacing w:line="360" w:lineRule="auto"/>
        <w:ind w:firstLine="480" w:firstLineChars="200"/>
        <w:jc w:val="left"/>
        <w:rPr>
          <w:rFonts w:hint="eastAsia" w:ascii="宋体" w:hAnsi="宋体" w:cs="宋体"/>
          <w:kern w:val="0"/>
          <w:sz w:val="24"/>
          <w:szCs w:val="24"/>
        </w:rPr>
      </w:pPr>
    </w:p>
    <w:p>
      <w:pPr>
        <w:keepNext/>
        <w:widowControl/>
        <w:autoSpaceDE w:val="0"/>
        <w:spacing w:line="360" w:lineRule="auto"/>
        <w:ind w:firstLine="4560" w:firstLineChars="1900"/>
        <w:jc w:val="left"/>
        <w:rPr>
          <w:rFonts w:hint="eastAsia" w:ascii="宋体" w:hAnsi="宋体" w:cs="宋体"/>
          <w:kern w:val="0"/>
          <w:sz w:val="24"/>
          <w:szCs w:val="24"/>
        </w:rPr>
      </w:pPr>
      <w:r>
        <w:rPr>
          <w:rFonts w:hint="eastAsia" w:ascii="宋体" w:hAnsi="宋体" w:cs="宋体"/>
          <w:kern w:val="0"/>
          <w:sz w:val="24"/>
          <w:szCs w:val="24"/>
        </w:rPr>
        <w:t>企业名称（盖章）：</w:t>
      </w:r>
    </w:p>
    <w:p>
      <w:pPr>
        <w:keepNext/>
        <w:widowControl/>
        <w:autoSpaceDE w:val="0"/>
        <w:spacing w:line="360" w:lineRule="auto"/>
        <w:ind w:firstLine="4560" w:firstLineChars="1900"/>
        <w:jc w:val="left"/>
        <w:rPr>
          <w:rFonts w:hint="eastAsia" w:ascii="宋体" w:hAnsi="宋体" w:cs="宋体"/>
          <w:kern w:val="0"/>
          <w:sz w:val="24"/>
          <w:szCs w:val="24"/>
        </w:rPr>
      </w:pPr>
      <w:r>
        <w:rPr>
          <w:rFonts w:hint="eastAsia" w:ascii="宋体" w:hAnsi="宋体" w:cs="宋体"/>
          <w:kern w:val="0"/>
          <w:sz w:val="24"/>
          <w:szCs w:val="24"/>
        </w:rPr>
        <w:t>日 期：</w:t>
      </w:r>
    </w:p>
    <w:p>
      <w:pPr>
        <w:keepNext/>
        <w:widowControl/>
        <w:autoSpaceDE w:val="0"/>
        <w:spacing w:line="360" w:lineRule="auto"/>
        <w:jc w:val="left"/>
        <w:rPr>
          <w:rFonts w:hint="eastAsia" w:ascii="宋体" w:hAnsi="宋体" w:cs="宋体"/>
          <w:b/>
          <w:kern w:val="0"/>
          <w:sz w:val="24"/>
          <w:szCs w:val="24"/>
        </w:rPr>
      </w:pPr>
    </w:p>
    <w:p>
      <w:pPr>
        <w:keepNext/>
        <w:widowControl/>
        <w:tabs>
          <w:tab w:val="left" w:pos="6300"/>
        </w:tabs>
        <w:snapToGrid w:val="0"/>
        <w:rPr>
          <w:rFonts w:hint="eastAsia" w:ascii="宋体" w:hAnsi="宋体" w:cs="宋体"/>
          <w:b/>
          <w:bCs/>
          <w:kern w:val="0"/>
          <w:sz w:val="21"/>
          <w:szCs w:val="21"/>
        </w:rPr>
      </w:pPr>
      <w:r>
        <w:rPr>
          <w:rFonts w:hint="eastAsia" w:ascii="宋体" w:hAnsi="宋体" w:cs="宋体"/>
          <w:b/>
          <w:bCs/>
          <w:kern w:val="0"/>
          <w:sz w:val="21"/>
          <w:szCs w:val="21"/>
        </w:rPr>
        <w:t>填写时应注意以下事项：</w:t>
      </w:r>
    </w:p>
    <w:p>
      <w:pPr>
        <w:keepNext/>
        <w:widowControl/>
        <w:tabs>
          <w:tab w:val="left" w:pos="6300"/>
        </w:tabs>
        <w:snapToGrid w:val="0"/>
        <w:ind w:firstLine="422" w:firstLineChars="200"/>
        <w:rPr>
          <w:rFonts w:hint="eastAsia" w:ascii="宋体" w:hAnsi="宋体" w:cs="宋体"/>
          <w:b/>
          <w:bCs/>
          <w:kern w:val="0"/>
          <w:sz w:val="21"/>
          <w:szCs w:val="21"/>
        </w:rPr>
      </w:pPr>
      <w:r>
        <w:rPr>
          <w:rFonts w:hint="eastAsia" w:ascii="宋体" w:hAnsi="宋体" w:cs="宋体"/>
          <w:b/>
          <w:bCs/>
          <w:kern w:val="0"/>
          <w:sz w:val="21"/>
          <w:szCs w:val="21"/>
        </w:rPr>
        <w:t>1.从业人员、营业收入、资产总额填报上一年度数据，无上一年度数据的新成立企业可不填报。</w:t>
      </w:r>
    </w:p>
    <w:p>
      <w:pPr>
        <w:keepNext/>
        <w:widowControl/>
        <w:tabs>
          <w:tab w:val="left" w:pos="6300"/>
        </w:tabs>
        <w:snapToGrid w:val="0"/>
        <w:ind w:firstLine="422" w:firstLineChars="200"/>
        <w:rPr>
          <w:rFonts w:hint="eastAsia" w:ascii="宋体" w:hAnsi="宋体" w:cs="宋体"/>
          <w:b/>
          <w:kern w:val="0"/>
          <w:sz w:val="21"/>
          <w:szCs w:val="21"/>
        </w:rPr>
      </w:pPr>
      <w:r>
        <w:rPr>
          <w:rFonts w:hint="eastAsia" w:ascii="宋体" w:hAnsi="宋体" w:cs="宋体"/>
          <w:b/>
          <w:bCs/>
          <w:kern w:val="0"/>
          <w:sz w:val="21"/>
          <w:szCs w:val="21"/>
        </w:rPr>
        <w:t>2.中小企业应当按照《中小企业划型标准规定》（工信部联企业〔2011〕300号），如实填写并提</w:t>
      </w:r>
      <w:r>
        <w:rPr>
          <w:rFonts w:hint="eastAsia" w:ascii="宋体" w:hAnsi="宋体" w:cs="宋体"/>
          <w:b/>
          <w:kern w:val="0"/>
          <w:sz w:val="21"/>
          <w:szCs w:val="21"/>
        </w:rPr>
        <w:t>交《中小企业声明函》。</w:t>
      </w:r>
    </w:p>
    <w:p>
      <w:pPr>
        <w:keepNext/>
        <w:widowControl/>
        <w:tabs>
          <w:tab w:val="left" w:pos="6300"/>
        </w:tabs>
        <w:snapToGrid w:val="0"/>
        <w:ind w:firstLine="422" w:firstLineChars="200"/>
        <w:rPr>
          <w:rFonts w:hint="eastAsia" w:ascii="宋体" w:hAnsi="宋体" w:cs="宋体"/>
          <w:kern w:val="0"/>
          <w:sz w:val="21"/>
          <w:szCs w:val="21"/>
        </w:rPr>
      </w:pPr>
      <w:r>
        <w:rPr>
          <w:rFonts w:hint="eastAsia" w:ascii="宋体" w:hAnsi="宋体" w:cs="宋体"/>
          <w:b/>
          <w:kern w:val="0"/>
          <w:sz w:val="21"/>
          <w:szCs w:val="21"/>
        </w:rPr>
        <w:t>3.供应商填写《中小企业声明函》中所属行业时，应与采购文件第一篇“采购标的对应的中小企业划分标准所属行业”中填写的所属行业一致。</w:t>
      </w:r>
    </w:p>
    <w:p>
      <w:pPr>
        <w:keepNext/>
        <w:widowControl/>
        <w:tabs>
          <w:tab w:val="left" w:pos="6300"/>
        </w:tabs>
        <w:snapToGrid w:val="0"/>
        <w:ind w:firstLine="422" w:firstLineChars="200"/>
        <w:rPr>
          <w:rFonts w:hint="eastAsia" w:ascii="宋体" w:hAnsi="宋体" w:cs="宋体"/>
          <w:b/>
          <w:kern w:val="0"/>
          <w:sz w:val="21"/>
          <w:szCs w:val="21"/>
        </w:rPr>
      </w:pPr>
      <w:r>
        <w:rPr>
          <w:rFonts w:hint="eastAsia" w:ascii="宋体" w:hAnsi="宋体" w:cs="宋体"/>
          <w:b/>
          <w:kern w:val="0"/>
          <w:sz w:val="21"/>
          <w:szCs w:val="21"/>
        </w:rPr>
        <w:t>4.本声明函“企业名称（盖章）”处为供应商盖章。</w:t>
      </w:r>
    </w:p>
    <w:p>
      <w:pPr>
        <w:keepNext/>
        <w:widowControl/>
        <w:tabs>
          <w:tab w:val="left" w:pos="6300"/>
        </w:tabs>
        <w:snapToGrid w:val="0"/>
        <w:rPr>
          <w:rFonts w:hint="eastAsia" w:ascii="宋体" w:hAnsi="宋体" w:cs="宋体"/>
          <w:kern w:val="0"/>
          <w:sz w:val="24"/>
          <w:szCs w:val="24"/>
        </w:rPr>
      </w:pPr>
      <w:r>
        <w:rPr>
          <w:rFonts w:hint="eastAsia" w:ascii="宋体" w:hAnsi="宋体" w:cs="宋体"/>
          <w:kern w:val="0"/>
          <w:sz w:val="24"/>
          <w:szCs w:val="24"/>
        </w:rPr>
        <w:t>注：各行业划型标准：</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（一）农、林、牧、渔业。营业收入20000万元以下的为中小微型企业。其中，营业收入500万元及以上的为中型企业，营业收入50万元及以上的为小型企业，营业收入50万元以下的为微型企业。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widowControl/>
        <w:tabs>
          <w:tab w:val="left" w:pos="6300"/>
        </w:tabs>
        <w:snapToGrid w:val="0"/>
        <w:ind w:firstLine="480" w:firstLineChars="200"/>
        <w:rPr>
          <w:rFonts w:hint="eastAsia" w:ascii="宋体" w:hAnsi="宋体" w:cs="宋体"/>
          <w:kern w:val="0"/>
          <w:sz w:val="24"/>
          <w:szCs w:val="24"/>
        </w:rPr>
      </w:pPr>
      <w:r>
        <w:rPr>
          <w:rFonts w:hint="eastAsia" w:ascii="宋体" w:hAnsi="宋体" w:cs="宋体"/>
          <w:kern w:val="0"/>
          <w:sz w:val="24"/>
          <w:szCs w:val="24"/>
        </w:rPr>
        <w:t>（十六）其他未列明行业。从业人员300人以下的为中小微型企业。其中，从业人员100人及以上的为中型企业；从业人员10人及以上的为小型企业；从业人员10人以下的为微型企业。</w:t>
      </w:r>
    </w:p>
    <w:p>
      <w:pPr>
        <w:keepNext/>
        <w:widowControl/>
        <w:tabs>
          <w:tab w:val="left" w:pos="6300"/>
        </w:tabs>
        <w:snapToGrid w:val="0"/>
        <w:spacing w:line="500" w:lineRule="exact"/>
        <w:ind w:firstLine="560" w:firstLineChars="200"/>
        <w:rPr>
          <w:rFonts w:hint="eastAsia" w:ascii="宋体" w:hAnsi="宋体" w:cs="宋体"/>
          <w:szCs w:val="28"/>
        </w:rPr>
      </w:pPr>
      <w:r>
        <w:rPr>
          <w:rFonts w:hint="eastAsia" w:ascii="宋体" w:hAnsi="宋体" w:cs="宋体"/>
        </w:rPr>
        <w:br w:type="page"/>
      </w:r>
      <w:r>
        <w:rPr>
          <w:rFonts w:hint="eastAsia" w:ascii="宋体" w:hAnsi="宋体" w:cs="宋体"/>
          <w:szCs w:val="28"/>
        </w:rPr>
        <w:t>2.监狱企业证明文件</w:t>
      </w:r>
    </w:p>
    <w:p>
      <w:pPr>
        <w:keepNext/>
        <w:widowControl/>
        <w:tabs>
          <w:tab w:val="left" w:pos="6300"/>
        </w:tabs>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以省级以上监狱管理局、戒毒管理局（含新疆生产建设兵团）出具的属于监狱企业的证明文件为准。</w:t>
      </w: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 xml:space="preserve">  </w:t>
      </w: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400" w:lineRule="exact"/>
        <w:ind w:firstLine="480" w:firstLineChars="200"/>
        <w:jc w:val="left"/>
        <w:rPr>
          <w:rFonts w:hint="eastAsia" w:ascii="宋体" w:hAnsi="宋体" w:cs="宋体"/>
          <w:sz w:val="24"/>
          <w:szCs w:val="24"/>
        </w:rPr>
      </w:pPr>
    </w:p>
    <w:p>
      <w:pPr>
        <w:keepNext/>
        <w:widowControl/>
        <w:tabs>
          <w:tab w:val="left" w:pos="6300"/>
        </w:tabs>
        <w:snapToGrid w:val="0"/>
        <w:spacing w:line="500" w:lineRule="exact"/>
        <w:ind w:firstLine="560" w:firstLineChars="200"/>
        <w:outlineLvl w:val="0"/>
        <w:rPr>
          <w:rFonts w:hint="eastAsia" w:ascii="宋体" w:hAnsi="宋体" w:cs="宋体"/>
        </w:rPr>
      </w:pPr>
      <w:r>
        <w:rPr>
          <w:rFonts w:hint="eastAsia" w:ascii="宋体" w:hAnsi="宋体" w:cs="宋体"/>
        </w:rPr>
        <w:t>3.残疾人福利性单位声明函</w:t>
      </w:r>
    </w:p>
    <w:p>
      <w:pPr>
        <w:keepNext/>
        <w:widowControl/>
        <w:tabs>
          <w:tab w:val="left" w:pos="6300"/>
        </w:tabs>
        <w:snapToGrid w:val="0"/>
        <w:spacing w:line="500" w:lineRule="exact"/>
        <w:ind w:firstLine="560" w:firstLineChars="200"/>
        <w:outlineLvl w:val="0"/>
        <w:rPr>
          <w:rFonts w:hint="eastAsia" w:ascii="宋体" w:hAnsi="宋体" w:cs="宋体"/>
        </w:rPr>
      </w:pPr>
    </w:p>
    <w:p>
      <w:pPr>
        <w:keepNext/>
        <w:widowControl/>
        <w:tabs>
          <w:tab w:val="left" w:pos="6300"/>
        </w:tabs>
        <w:snapToGrid w:val="0"/>
        <w:spacing w:line="400" w:lineRule="exact"/>
        <w:ind w:firstLine="560" w:firstLineChars="200"/>
        <w:jc w:val="center"/>
        <w:rPr>
          <w:rFonts w:hint="eastAsia" w:ascii="宋体" w:hAnsi="宋体" w:cs="宋体"/>
          <w:szCs w:val="28"/>
        </w:rPr>
      </w:pPr>
      <w:r>
        <w:rPr>
          <w:rFonts w:hint="eastAsia" w:ascii="宋体" w:hAnsi="宋体" w:cs="宋体"/>
          <w:szCs w:val="28"/>
        </w:rPr>
        <w:t>残疾人福利性单位声明函</w:t>
      </w: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keepNext/>
        <w:widowControl/>
        <w:tabs>
          <w:tab w:val="left" w:pos="6300"/>
        </w:tabs>
        <w:snapToGrid w:val="0"/>
        <w:spacing w:line="500" w:lineRule="exact"/>
        <w:ind w:firstLine="480" w:firstLineChars="200"/>
        <w:rPr>
          <w:rFonts w:hint="eastAsia" w:ascii="宋体" w:hAnsi="宋体" w:cs="宋体"/>
          <w:sz w:val="24"/>
        </w:rPr>
      </w:pPr>
    </w:p>
    <w:p>
      <w:pPr>
        <w:keepNext/>
        <w:widowControl/>
        <w:tabs>
          <w:tab w:val="left" w:pos="6300"/>
        </w:tabs>
        <w:snapToGrid w:val="0"/>
        <w:spacing w:line="500" w:lineRule="exact"/>
        <w:ind w:firstLine="480" w:firstLineChars="200"/>
        <w:rPr>
          <w:rFonts w:hint="eastAsia" w:ascii="宋体" w:hAnsi="宋体" w:cs="宋体"/>
          <w:sz w:val="24"/>
        </w:rPr>
      </w:pPr>
    </w:p>
    <w:p>
      <w:pPr>
        <w:keepNext/>
        <w:widowControl/>
        <w:tabs>
          <w:tab w:val="left" w:pos="6300"/>
        </w:tabs>
        <w:snapToGrid w:val="0"/>
        <w:spacing w:line="500" w:lineRule="exact"/>
        <w:ind w:firstLine="480" w:firstLineChars="200"/>
        <w:rPr>
          <w:rFonts w:hint="eastAsia" w:ascii="宋体" w:hAnsi="宋体" w:cs="宋体"/>
          <w:sz w:val="24"/>
        </w:rPr>
      </w:pPr>
    </w:p>
    <w:p>
      <w:pPr>
        <w:keepNext/>
        <w:widowControl/>
        <w:tabs>
          <w:tab w:val="left" w:pos="6300"/>
        </w:tabs>
        <w:snapToGrid w:val="0"/>
        <w:spacing w:line="500" w:lineRule="exact"/>
        <w:ind w:firstLine="480" w:firstLineChars="200"/>
        <w:rPr>
          <w:rFonts w:hint="eastAsia" w:ascii="宋体" w:hAnsi="宋体" w:cs="宋体"/>
          <w:sz w:val="24"/>
        </w:rPr>
      </w:pPr>
    </w:p>
    <w:p>
      <w:pPr>
        <w:keepNext/>
        <w:widowControl/>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 xml:space="preserve">                                                 供应商名称（盖章）：</w:t>
      </w:r>
    </w:p>
    <w:p>
      <w:pPr>
        <w:keepNext/>
        <w:widowControl/>
        <w:tabs>
          <w:tab w:val="left" w:pos="6300"/>
        </w:tabs>
        <w:snapToGrid w:val="0"/>
        <w:spacing w:line="500" w:lineRule="exact"/>
        <w:ind w:firstLine="570"/>
        <w:jc w:val="left"/>
        <w:rPr>
          <w:rFonts w:hint="eastAsia" w:ascii="宋体" w:hAnsi="宋体" w:cs="宋体"/>
          <w:sz w:val="24"/>
        </w:rPr>
      </w:pPr>
      <w:r>
        <w:rPr>
          <w:rFonts w:hint="eastAsia" w:ascii="宋体" w:hAnsi="宋体" w:cs="宋体"/>
          <w:sz w:val="24"/>
        </w:rPr>
        <w:t xml:space="preserve">                                                  日  期：</w:t>
      </w:r>
    </w:p>
    <w:p>
      <w:pPr>
        <w:keepNext/>
        <w:widowControl/>
        <w:tabs>
          <w:tab w:val="left" w:pos="6300"/>
        </w:tabs>
        <w:snapToGrid w:val="0"/>
        <w:spacing w:line="360" w:lineRule="auto"/>
        <w:rPr>
          <w:rFonts w:hint="eastAsia" w:ascii="宋体" w:hAnsi="宋体" w:cs="宋体"/>
          <w:sz w:val="24"/>
          <w:szCs w:val="24"/>
        </w:rPr>
      </w:pPr>
    </w:p>
    <w:p>
      <w:pPr>
        <w:keepNext/>
        <w:widowControl/>
        <w:tabs>
          <w:tab w:val="left" w:pos="6300"/>
        </w:tabs>
        <w:snapToGrid w:val="0"/>
        <w:spacing w:line="360" w:lineRule="auto"/>
        <w:rPr>
          <w:rFonts w:hint="eastAsia" w:ascii="宋体" w:hAnsi="宋体" w:cs="宋体"/>
          <w:sz w:val="24"/>
          <w:szCs w:val="24"/>
        </w:rPr>
      </w:pPr>
    </w:p>
    <w:p>
      <w:pPr>
        <w:keepNext/>
        <w:widowControl/>
        <w:tabs>
          <w:tab w:val="left" w:pos="6300"/>
        </w:tabs>
        <w:snapToGrid w:val="0"/>
        <w:spacing w:line="500" w:lineRule="exact"/>
        <w:ind w:firstLine="570"/>
        <w:jc w:val="left"/>
        <w:rPr>
          <w:rFonts w:hint="eastAsia" w:ascii="宋体" w:hAnsi="宋体" w:cs="宋体"/>
        </w:rPr>
      </w:pPr>
      <w:r>
        <w:rPr>
          <w:rFonts w:hint="eastAsia" w:ascii="宋体" w:hAnsi="宋体" w:cs="宋体"/>
          <w:kern w:val="0"/>
          <w:sz w:val="24"/>
        </w:rPr>
        <w:t>若成交供应商为残疾人福利性单位的，将在结果公告时公告其《残疾人福利性单位声明函》。</w:t>
      </w:r>
    </w:p>
    <w:p>
      <w:pPr>
        <w:keepNext/>
        <w:widowControl/>
        <w:tabs>
          <w:tab w:val="left" w:pos="6300"/>
        </w:tabs>
        <w:snapToGrid w:val="0"/>
        <w:spacing w:line="360" w:lineRule="auto"/>
        <w:rPr>
          <w:rFonts w:hint="eastAsia" w:ascii="宋体" w:hAnsi="宋体" w:cs="宋体"/>
          <w:sz w:val="24"/>
          <w:szCs w:val="24"/>
        </w:rPr>
      </w:pPr>
    </w:p>
    <w:p>
      <w:pPr>
        <w:keepNext/>
        <w:widowControl/>
        <w:spacing w:line="500" w:lineRule="exact"/>
        <w:ind w:firstLine="480" w:firstLineChars="200"/>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（二）联合体共同联合协议或分包意向协议（如果有，格式自定）</w:t>
      </w:r>
    </w:p>
    <w:p>
      <w:pPr>
        <w:keepNext/>
        <w:widowControl/>
        <w:spacing w:line="400" w:lineRule="exact"/>
        <w:ind w:firstLine="480" w:firstLineChars="200"/>
        <w:jc w:val="left"/>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rPr>
          <w:rFonts w:hint="eastAsia" w:ascii="宋体" w:hAnsi="宋体" w:cs="宋体"/>
          <w:sz w:val="24"/>
          <w:szCs w:val="24"/>
        </w:rPr>
      </w:pPr>
      <w:r>
        <w:rPr>
          <w:rFonts w:hint="eastAsia" w:ascii="宋体" w:hAnsi="宋体" w:cs="宋体"/>
          <w:sz w:val="24"/>
          <w:szCs w:val="24"/>
        </w:rPr>
        <w:t>（三）其他资料（自附）</w:t>
      </w:r>
    </w:p>
    <w:p>
      <w:pPr>
        <w:keepNext/>
        <w:widowControl/>
        <w:spacing w:line="360" w:lineRule="auto"/>
        <w:ind w:firstLine="480" w:firstLineChars="200"/>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ind w:firstLine="480" w:firstLineChars="200"/>
        <w:jc w:val="center"/>
        <w:rPr>
          <w:rFonts w:hint="eastAsia" w:ascii="宋体" w:hAnsi="宋体" w:cs="宋体"/>
          <w:sz w:val="24"/>
          <w:szCs w:val="24"/>
        </w:rPr>
      </w:pPr>
    </w:p>
    <w:p>
      <w:pPr>
        <w:keepNext/>
        <w:widowControl/>
        <w:spacing w:line="360" w:lineRule="auto"/>
        <w:rPr>
          <w:rFonts w:hint="eastAsia" w:ascii="宋体" w:hAnsi="宋体" w:cs="宋体"/>
          <w:sz w:val="24"/>
          <w:szCs w:val="24"/>
        </w:rPr>
      </w:pPr>
    </w:p>
    <w:p>
      <w:pPr>
        <w:keepNext/>
        <w:widowControl/>
        <w:spacing w:line="360" w:lineRule="auto"/>
        <w:ind w:firstLine="480" w:firstLineChars="200"/>
        <w:jc w:val="center"/>
        <w:rPr>
          <w:rFonts w:hint="eastAsia" w:ascii="宋体" w:hAnsi="宋体" w:eastAsia="宋体" w:cs="宋体"/>
          <w:lang w:eastAsia="zh-CN"/>
        </w:rPr>
      </w:pPr>
      <w:r>
        <w:rPr>
          <w:rFonts w:hint="eastAsia" w:ascii="宋体" w:hAnsi="宋体" w:cs="宋体"/>
          <w:sz w:val="24"/>
          <w:szCs w:val="24"/>
        </w:rPr>
        <w:t>（结束</w:t>
      </w:r>
      <w:r>
        <w:rPr>
          <w:rFonts w:hint="eastAsia" w:ascii="宋体" w:hAnsi="宋体" w:cs="宋体"/>
          <w:sz w:val="24"/>
          <w:szCs w:val="24"/>
          <w:lang w:eastAsia="zh-CN"/>
        </w:rPr>
        <w:t>）</w:t>
      </w:r>
    </w:p>
    <w:p>
      <w:pPr>
        <w:keepNext/>
        <w:widowControl/>
        <w:spacing w:line="360" w:lineRule="auto"/>
        <w:ind w:firstLine="560" w:firstLineChars="200"/>
        <w:jc w:val="center"/>
        <w:rPr>
          <w:rFonts w:hint="eastAsia" w:ascii="宋体" w:hAnsi="宋体" w:cs="宋体"/>
        </w:rPr>
      </w:pPr>
    </w:p>
    <w:p>
      <w:pPr>
        <w:keepNext/>
        <w:pageBreakBefore w:val="0"/>
        <w:widowControl/>
        <w:kinsoku/>
        <w:wordWrap/>
        <w:overflowPunct/>
        <w:topLinePunct w:val="0"/>
        <w:autoSpaceDE/>
        <w:autoSpaceDN/>
        <w:bidi w:val="0"/>
        <w:spacing w:line="580" w:lineRule="exact"/>
        <w:ind w:firstLine="640" w:firstLineChars="200"/>
        <w:jc w:val="center"/>
        <w:textAlignment w:val="auto"/>
        <w:outlineLvl w:val="0"/>
        <w:rPr>
          <w:rFonts w:hint="eastAsia" w:ascii="Times New Roman" w:hAnsi="Times New Roman" w:eastAsia="方正仿宋_GBK" w:cs="方正仿宋_GBK"/>
          <w:sz w:val="32"/>
          <w:szCs w:val="32"/>
        </w:rPr>
      </w:pPr>
    </w:p>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6A5E95-47EC-46F3-A9CD-C439FB60B3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FA540B4A-4FF6-4AB9-96BD-B1729EF76FFD}"/>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B298C785-CFEE-4624-9076-0AF4C97ED34F}"/>
  </w:font>
  <w:font w:name="方正小标宋_GBK">
    <w:panose1 w:val="03000509000000000000"/>
    <w:charset w:val="86"/>
    <w:family w:val="script"/>
    <w:pitch w:val="default"/>
    <w:sig w:usb0="00000001" w:usb1="080E0000" w:usb2="00000000" w:usb3="00000000" w:csb0="00040000" w:csb1="00000000"/>
    <w:embedRegular r:id="rId4" w:fontKey="{226B1319-A8F9-4264-B92D-F74C68404869}"/>
  </w:font>
  <w:font w:name="方正仿宋_GBK">
    <w:panose1 w:val="03000509000000000000"/>
    <w:charset w:val="86"/>
    <w:family w:val="script"/>
    <w:pitch w:val="default"/>
    <w:sig w:usb0="00000001" w:usb1="080E0000" w:usb2="00000000" w:usb3="00000000" w:csb0="00040000" w:csb1="00000000"/>
    <w:embedRegular r:id="rId5" w:fontKey="{8CD00E6F-48D0-4216-AEE8-840927362C76}"/>
  </w:font>
  <w:font w:name="方正楷体_GBK">
    <w:panose1 w:val="03000509000000000000"/>
    <w:charset w:val="86"/>
    <w:family w:val="auto"/>
    <w:pitch w:val="default"/>
    <w:sig w:usb0="00000001" w:usb1="080E0000" w:usb2="00000000" w:usb3="00000000" w:csb0="00040000" w:csb1="00000000"/>
    <w:embedRegular r:id="rId6" w:fontKey="{C7A56739-791A-41CE-895A-9D673F3D8A58}"/>
  </w:font>
  <w:font w:name="仿宋">
    <w:panose1 w:val="02010609060101010101"/>
    <w:charset w:val="86"/>
    <w:family w:val="modern"/>
    <w:pitch w:val="default"/>
    <w:sig w:usb0="800002BF" w:usb1="38CF7CFA" w:usb2="00000016" w:usb3="00000000" w:csb0="00040001" w:csb1="00000000"/>
    <w:embedRegular r:id="rId7" w:fontKey="{7572D718-42CC-4E2E-A707-252FAC721E04}"/>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- 1 -</w:t>
    </w:r>
    <w:r>
      <w:rPr>
        <w:rFonts w:ascii="宋体"/>
        <w:sz w:val="21"/>
        <w:szCs w:val="21"/>
      </w:rP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3"/>
      </w:rPr>
    </w:pPr>
    <w:r>
      <w:fldChar w:fldCharType="begin"/>
    </w:r>
    <w:r>
      <w:rPr>
        <w:rStyle w:val="63"/>
      </w:rPr>
      <w:instrText xml:space="preserve">PAGE  </w:instrText>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3"/>
      </w:rPr>
    </w:pPr>
  </w:p>
  <w:p>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- 41 -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3"/>
      </w:rPr>
    </w:pPr>
    <w:r>
      <w:fldChar w:fldCharType="begin"/>
    </w:r>
    <w:r>
      <w:rPr>
        <w:rStyle w:val="63"/>
      </w:rPr>
      <w:instrText xml:space="preserve">PAGE  </w:instrText>
    </w:r>
    <w:r>
      <w:fldChar w:fldCharType="separate"/>
    </w:r>
    <w:r>
      <w:fldChar w:fldCharType="end"/>
    </w:r>
  </w:p>
  <w:p>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4"/>
      </w:rPr>
      <w:t xml:space="preserve">  重庆</w:t>
    </w:r>
    <w:r>
      <w:rPr>
        <w:rFonts w:hint="eastAsia" w:ascii="方正仿宋_GBK" w:eastAsia="方正仿宋_GBK"/>
        <w:sz w:val="21"/>
        <w:szCs w:val="24"/>
        <w:lang w:eastAsia="zh-CN"/>
      </w:rPr>
      <w:t>市黔江中心医院</w:t>
    </w:r>
    <w:r>
      <w:rPr>
        <w:rFonts w:hint="eastAsia" w:ascii="方正仿宋_GBK" w:eastAsia="方正仿宋_GBK"/>
        <w:sz w:val="21"/>
        <w:szCs w:val="24"/>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竞争性谈判</w:t>
    </w:r>
    <w:r>
      <w:rPr>
        <w:rFonts w:hint="eastAsia" w:ascii="方正仿宋_GBK" w:eastAsia="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CA5756"/>
    <w:multiLevelType w:val="singleLevel"/>
    <w:tmpl w:val="D2CA5756"/>
    <w:lvl w:ilvl="0" w:tentative="0">
      <w:start w:val="2"/>
      <w:numFmt w:val="chineseCounting"/>
      <w:suff w:val="space"/>
      <w:lvlText w:val="第%1篇"/>
      <w:lvlJc w:val="left"/>
      <w:rPr>
        <w:rFonts w:hint="eastAsia"/>
      </w:rPr>
    </w:lvl>
  </w:abstractNum>
  <w:abstractNum w:abstractNumId="1">
    <w:nsid w:val="E6712F3F"/>
    <w:multiLevelType w:val="singleLevel"/>
    <w:tmpl w:val="E6712F3F"/>
    <w:lvl w:ilvl="0" w:tentative="0">
      <w:start w:val="4"/>
      <w:numFmt w:val="chineseCounting"/>
      <w:suff w:val="nothing"/>
      <w:lvlText w:val="（%1）"/>
      <w:lvlJc w:val="left"/>
      <w:rPr>
        <w:rFonts w:hint="eastAsia"/>
      </w:rPr>
    </w:lvl>
  </w:abstractNum>
  <w:abstractNum w:abstractNumId="2">
    <w:nsid w:val="00000008"/>
    <w:multiLevelType w:val="multilevel"/>
    <w:tmpl w:val="00000008"/>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4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upperLetter"/>
      <w:pStyle w:val="12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4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73"/>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20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13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19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235"/>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14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6"/>
  </w:num>
  <w:num w:numId="3">
    <w:abstractNumId w:val="12"/>
  </w:num>
  <w:num w:numId="4">
    <w:abstractNumId w:val="3"/>
  </w:num>
  <w:num w:numId="5">
    <w:abstractNumId w:val="9"/>
  </w:num>
  <w:num w:numId="6">
    <w:abstractNumId w:val="14"/>
  </w:num>
  <w:num w:numId="7">
    <w:abstractNumId w:val="4"/>
  </w:num>
  <w:num w:numId="8">
    <w:abstractNumId w:val="5"/>
  </w:num>
  <w:num w:numId="9">
    <w:abstractNumId w:val="8"/>
  </w:num>
  <w:num w:numId="10">
    <w:abstractNumId w:val="10"/>
  </w:num>
  <w:num w:numId="11">
    <w:abstractNumId w:val="7"/>
  </w:num>
  <w:num w:numId="12">
    <w:abstractNumId w:val="13"/>
  </w:num>
  <w:num w:numId="13">
    <w:abstractNumId w:val="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OTM2MTAxZWQwMmY3MTkyZmQwMzJkNzJjYjczNDYifQ=="/>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A7C"/>
    <w:rsid w:val="00063981"/>
    <w:rsid w:val="00074C38"/>
    <w:rsid w:val="000816AD"/>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33B"/>
    <w:rsid w:val="00150429"/>
    <w:rsid w:val="001523C5"/>
    <w:rsid w:val="00152B00"/>
    <w:rsid w:val="00152CAD"/>
    <w:rsid w:val="00153556"/>
    <w:rsid w:val="00171E05"/>
    <w:rsid w:val="00172A27"/>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A2F"/>
    <w:rsid w:val="001E201B"/>
    <w:rsid w:val="001E5CAC"/>
    <w:rsid w:val="001E64A9"/>
    <w:rsid w:val="001E64AB"/>
    <w:rsid w:val="001E6841"/>
    <w:rsid w:val="001E725F"/>
    <w:rsid w:val="001F1AF7"/>
    <w:rsid w:val="001F4964"/>
    <w:rsid w:val="001F4A96"/>
    <w:rsid w:val="001F7063"/>
    <w:rsid w:val="00202B04"/>
    <w:rsid w:val="00203052"/>
    <w:rsid w:val="00204936"/>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4257"/>
    <w:rsid w:val="002348E0"/>
    <w:rsid w:val="00254E1A"/>
    <w:rsid w:val="00262555"/>
    <w:rsid w:val="002643C1"/>
    <w:rsid w:val="00265203"/>
    <w:rsid w:val="00270223"/>
    <w:rsid w:val="0027199E"/>
    <w:rsid w:val="00271D47"/>
    <w:rsid w:val="002721EA"/>
    <w:rsid w:val="00280E8A"/>
    <w:rsid w:val="00285164"/>
    <w:rsid w:val="002855B0"/>
    <w:rsid w:val="00286959"/>
    <w:rsid w:val="00295FA5"/>
    <w:rsid w:val="00297A6F"/>
    <w:rsid w:val="002A4956"/>
    <w:rsid w:val="002A6710"/>
    <w:rsid w:val="002A7778"/>
    <w:rsid w:val="002B1FDA"/>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ED3"/>
    <w:rsid w:val="002F3278"/>
    <w:rsid w:val="002F3DE3"/>
    <w:rsid w:val="002F632E"/>
    <w:rsid w:val="003021BC"/>
    <w:rsid w:val="0030440F"/>
    <w:rsid w:val="00304ED6"/>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648F8"/>
    <w:rsid w:val="003703E8"/>
    <w:rsid w:val="00371D2F"/>
    <w:rsid w:val="00373122"/>
    <w:rsid w:val="0037612E"/>
    <w:rsid w:val="0038033A"/>
    <w:rsid w:val="003816ED"/>
    <w:rsid w:val="003840E9"/>
    <w:rsid w:val="00384161"/>
    <w:rsid w:val="00387610"/>
    <w:rsid w:val="003905FA"/>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3AE3"/>
    <w:rsid w:val="0058073E"/>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3A83"/>
    <w:rsid w:val="00617986"/>
    <w:rsid w:val="006256CA"/>
    <w:rsid w:val="00627729"/>
    <w:rsid w:val="00627F21"/>
    <w:rsid w:val="0063025A"/>
    <w:rsid w:val="0064583B"/>
    <w:rsid w:val="006468B8"/>
    <w:rsid w:val="00651127"/>
    <w:rsid w:val="0065190C"/>
    <w:rsid w:val="006542F1"/>
    <w:rsid w:val="00654A48"/>
    <w:rsid w:val="0065651B"/>
    <w:rsid w:val="00664607"/>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704E5D"/>
    <w:rsid w:val="00705739"/>
    <w:rsid w:val="007073D6"/>
    <w:rsid w:val="00710AE5"/>
    <w:rsid w:val="00712E83"/>
    <w:rsid w:val="00712FF5"/>
    <w:rsid w:val="0071464D"/>
    <w:rsid w:val="00714BF1"/>
    <w:rsid w:val="00715FB5"/>
    <w:rsid w:val="00716C50"/>
    <w:rsid w:val="00716CCA"/>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401FE"/>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904A8"/>
    <w:rsid w:val="00891D94"/>
    <w:rsid w:val="00896589"/>
    <w:rsid w:val="008A0CEE"/>
    <w:rsid w:val="008A19AF"/>
    <w:rsid w:val="008A20FB"/>
    <w:rsid w:val="008A4D88"/>
    <w:rsid w:val="008B10B4"/>
    <w:rsid w:val="008C1B22"/>
    <w:rsid w:val="008C4C84"/>
    <w:rsid w:val="008C510F"/>
    <w:rsid w:val="008C57D1"/>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7713"/>
    <w:rsid w:val="009409CD"/>
    <w:rsid w:val="0094759E"/>
    <w:rsid w:val="00952C13"/>
    <w:rsid w:val="0095455D"/>
    <w:rsid w:val="00962BF1"/>
    <w:rsid w:val="00966820"/>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717E"/>
    <w:rsid w:val="009E737D"/>
    <w:rsid w:val="009F18FA"/>
    <w:rsid w:val="00A02768"/>
    <w:rsid w:val="00A03977"/>
    <w:rsid w:val="00A06013"/>
    <w:rsid w:val="00A104A7"/>
    <w:rsid w:val="00A12904"/>
    <w:rsid w:val="00A15FBF"/>
    <w:rsid w:val="00A1616D"/>
    <w:rsid w:val="00A1783B"/>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E1920"/>
    <w:rsid w:val="00AE76F8"/>
    <w:rsid w:val="00AF01B3"/>
    <w:rsid w:val="00AF0F13"/>
    <w:rsid w:val="00AF7992"/>
    <w:rsid w:val="00AF7CDD"/>
    <w:rsid w:val="00B00AB3"/>
    <w:rsid w:val="00B14C52"/>
    <w:rsid w:val="00B200AA"/>
    <w:rsid w:val="00B203A9"/>
    <w:rsid w:val="00B229A5"/>
    <w:rsid w:val="00B2488E"/>
    <w:rsid w:val="00B25EB3"/>
    <w:rsid w:val="00B32474"/>
    <w:rsid w:val="00B42056"/>
    <w:rsid w:val="00B478C3"/>
    <w:rsid w:val="00B52715"/>
    <w:rsid w:val="00B61348"/>
    <w:rsid w:val="00B6263F"/>
    <w:rsid w:val="00B67114"/>
    <w:rsid w:val="00B678C7"/>
    <w:rsid w:val="00B70368"/>
    <w:rsid w:val="00B7097C"/>
    <w:rsid w:val="00B75449"/>
    <w:rsid w:val="00B81284"/>
    <w:rsid w:val="00B86DA1"/>
    <w:rsid w:val="00B87401"/>
    <w:rsid w:val="00B93D38"/>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5711"/>
    <w:rsid w:val="00C66460"/>
    <w:rsid w:val="00C76ECD"/>
    <w:rsid w:val="00C8221C"/>
    <w:rsid w:val="00C84B63"/>
    <w:rsid w:val="00C84E04"/>
    <w:rsid w:val="00C86DC6"/>
    <w:rsid w:val="00C910BE"/>
    <w:rsid w:val="00C922BE"/>
    <w:rsid w:val="00CA14F4"/>
    <w:rsid w:val="00CA583F"/>
    <w:rsid w:val="00CA5844"/>
    <w:rsid w:val="00CA7415"/>
    <w:rsid w:val="00CB265C"/>
    <w:rsid w:val="00CB2BDD"/>
    <w:rsid w:val="00CB32BC"/>
    <w:rsid w:val="00CB4540"/>
    <w:rsid w:val="00CB4951"/>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0E19"/>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9637F"/>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245B"/>
    <w:rsid w:val="00E32DCD"/>
    <w:rsid w:val="00E32DF0"/>
    <w:rsid w:val="00E3707B"/>
    <w:rsid w:val="00E44886"/>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70113"/>
    <w:rsid w:val="00F746E3"/>
    <w:rsid w:val="00F76C17"/>
    <w:rsid w:val="00F7709C"/>
    <w:rsid w:val="00F7750A"/>
    <w:rsid w:val="00F80006"/>
    <w:rsid w:val="00F80084"/>
    <w:rsid w:val="00F95676"/>
    <w:rsid w:val="00F95C25"/>
    <w:rsid w:val="00F96401"/>
    <w:rsid w:val="00F9690B"/>
    <w:rsid w:val="00FA3F8B"/>
    <w:rsid w:val="00FA56FF"/>
    <w:rsid w:val="00FA767D"/>
    <w:rsid w:val="00FB693B"/>
    <w:rsid w:val="00FC3C96"/>
    <w:rsid w:val="00FD2470"/>
    <w:rsid w:val="00FD5823"/>
    <w:rsid w:val="00FD7BE0"/>
    <w:rsid w:val="00FE1C27"/>
    <w:rsid w:val="00FE5C31"/>
    <w:rsid w:val="00FF0F20"/>
    <w:rsid w:val="00FF1B0E"/>
    <w:rsid w:val="00FF268A"/>
    <w:rsid w:val="00FF748B"/>
    <w:rsid w:val="011E7A45"/>
    <w:rsid w:val="013655D7"/>
    <w:rsid w:val="01453A14"/>
    <w:rsid w:val="014E3892"/>
    <w:rsid w:val="015D6E95"/>
    <w:rsid w:val="015E6884"/>
    <w:rsid w:val="01626374"/>
    <w:rsid w:val="016320EC"/>
    <w:rsid w:val="01D32DCE"/>
    <w:rsid w:val="01D775B9"/>
    <w:rsid w:val="021A27AB"/>
    <w:rsid w:val="02315D47"/>
    <w:rsid w:val="0250441F"/>
    <w:rsid w:val="028916DF"/>
    <w:rsid w:val="02B31966"/>
    <w:rsid w:val="02E80010"/>
    <w:rsid w:val="02FC0103"/>
    <w:rsid w:val="030376E3"/>
    <w:rsid w:val="037256FA"/>
    <w:rsid w:val="03896C75"/>
    <w:rsid w:val="03F83A16"/>
    <w:rsid w:val="043939BA"/>
    <w:rsid w:val="045A48F4"/>
    <w:rsid w:val="04714B20"/>
    <w:rsid w:val="047F2D99"/>
    <w:rsid w:val="04891E6A"/>
    <w:rsid w:val="04A24CDA"/>
    <w:rsid w:val="04A42800"/>
    <w:rsid w:val="04B74CE5"/>
    <w:rsid w:val="05107E95"/>
    <w:rsid w:val="053C0C8A"/>
    <w:rsid w:val="053C6EDC"/>
    <w:rsid w:val="053F077B"/>
    <w:rsid w:val="05526420"/>
    <w:rsid w:val="056B02CE"/>
    <w:rsid w:val="0571302A"/>
    <w:rsid w:val="05C252C3"/>
    <w:rsid w:val="05C80770"/>
    <w:rsid w:val="061D286A"/>
    <w:rsid w:val="06255BC2"/>
    <w:rsid w:val="06783F44"/>
    <w:rsid w:val="069E344E"/>
    <w:rsid w:val="069F7723"/>
    <w:rsid w:val="06A658F9"/>
    <w:rsid w:val="06C61637"/>
    <w:rsid w:val="06D3561E"/>
    <w:rsid w:val="070B6B66"/>
    <w:rsid w:val="071A3E14"/>
    <w:rsid w:val="075229E7"/>
    <w:rsid w:val="075C1AB8"/>
    <w:rsid w:val="07941252"/>
    <w:rsid w:val="07C64705"/>
    <w:rsid w:val="07CA07CF"/>
    <w:rsid w:val="07D35FE3"/>
    <w:rsid w:val="0821133A"/>
    <w:rsid w:val="083306A8"/>
    <w:rsid w:val="086F1377"/>
    <w:rsid w:val="08744CE5"/>
    <w:rsid w:val="0881384D"/>
    <w:rsid w:val="089A2898"/>
    <w:rsid w:val="08A74FB5"/>
    <w:rsid w:val="08B6462D"/>
    <w:rsid w:val="08E753B1"/>
    <w:rsid w:val="08F0070A"/>
    <w:rsid w:val="091A12E3"/>
    <w:rsid w:val="093A7BD7"/>
    <w:rsid w:val="094E5430"/>
    <w:rsid w:val="096C3B49"/>
    <w:rsid w:val="096E6A5B"/>
    <w:rsid w:val="097F2F95"/>
    <w:rsid w:val="099E3CC2"/>
    <w:rsid w:val="09A514F4"/>
    <w:rsid w:val="09DC47EA"/>
    <w:rsid w:val="0A287A2F"/>
    <w:rsid w:val="0A454A85"/>
    <w:rsid w:val="0AC43BFC"/>
    <w:rsid w:val="0B327A84"/>
    <w:rsid w:val="0B4A68F1"/>
    <w:rsid w:val="0B4E7969"/>
    <w:rsid w:val="0B55732C"/>
    <w:rsid w:val="0B58401D"/>
    <w:rsid w:val="0B5D195B"/>
    <w:rsid w:val="0B666FF2"/>
    <w:rsid w:val="0B82463C"/>
    <w:rsid w:val="0BB04180"/>
    <w:rsid w:val="0BBA0B5B"/>
    <w:rsid w:val="0BE61950"/>
    <w:rsid w:val="0BEB340A"/>
    <w:rsid w:val="0BF82640"/>
    <w:rsid w:val="0C1B4F42"/>
    <w:rsid w:val="0C232BA4"/>
    <w:rsid w:val="0C3A5E22"/>
    <w:rsid w:val="0C430B50"/>
    <w:rsid w:val="0C5C1C12"/>
    <w:rsid w:val="0C767178"/>
    <w:rsid w:val="0C921850"/>
    <w:rsid w:val="0CA37841"/>
    <w:rsid w:val="0CB35CD6"/>
    <w:rsid w:val="0CEB1914"/>
    <w:rsid w:val="0CEF2A86"/>
    <w:rsid w:val="0D611BD6"/>
    <w:rsid w:val="0D8B27AF"/>
    <w:rsid w:val="0DAB10A3"/>
    <w:rsid w:val="0DD203DE"/>
    <w:rsid w:val="0E25520E"/>
    <w:rsid w:val="0E666D78"/>
    <w:rsid w:val="0E963B01"/>
    <w:rsid w:val="0EB421D9"/>
    <w:rsid w:val="0ED463D8"/>
    <w:rsid w:val="0EF24738"/>
    <w:rsid w:val="0F000F7B"/>
    <w:rsid w:val="0F20786F"/>
    <w:rsid w:val="0F282AB4"/>
    <w:rsid w:val="0F3A0931"/>
    <w:rsid w:val="0F3A26DF"/>
    <w:rsid w:val="0F9F69E6"/>
    <w:rsid w:val="0FBE6D37"/>
    <w:rsid w:val="0FCB5F33"/>
    <w:rsid w:val="0FE43BA2"/>
    <w:rsid w:val="0FF75410"/>
    <w:rsid w:val="0FF87EA4"/>
    <w:rsid w:val="100625C1"/>
    <w:rsid w:val="100827DD"/>
    <w:rsid w:val="101C3B92"/>
    <w:rsid w:val="10306A46"/>
    <w:rsid w:val="103A670E"/>
    <w:rsid w:val="10500F7A"/>
    <w:rsid w:val="106F63B8"/>
    <w:rsid w:val="10993151"/>
    <w:rsid w:val="10BB15FD"/>
    <w:rsid w:val="10F66AD9"/>
    <w:rsid w:val="11053532"/>
    <w:rsid w:val="116021A5"/>
    <w:rsid w:val="117B747F"/>
    <w:rsid w:val="120B758D"/>
    <w:rsid w:val="121977B2"/>
    <w:rsid w:val="12374CB3"/>
    <w:rsid w:val="125515DD"/>
    <w:rsid w:val="12647A72"/>
    <w:rsid w:val="12BA7692"/>
    <w:rsid w:val="12D44BF8"/>
    <w:rsid w:val="1300742B"/>
    <w:rsid w:val="135875D7"/>
    <w:rsid w:val="135E2714"/>
    <w:rsid w:val="13A46379"/>
    <w:rsid w:val="13CA1B57"/>
    <w:rsid w:val="13CC1D73"/>
    <w:rsid w:val="1424570B"/>
    <w:rsid w:val="143040B0"/>
    <w:rsid w:val="147A357D"/>
    <w:rsid w:val="147A5E14"/>
    <w:rsid w:val="147C72F5"/>
    <w:rsid w:val="14B07F15"/>
    <w:rsid w:val="14B7032D"/>
    <w:rsid w:val="1542403C"/>
    <w:rsid w:val="155618F4"/>
    <w:rsid w:val="155913E5"/>
    <w:rsid w:val="155F6B7B"/>
    <w:rsid w:val="15615B04"/>
    <w:rsid w:val="156B3351"/>
    <w:rsid w:val="159B37AB"/>
    <w:rsid w:val="159F14ED"/>
    <w:rsid w:val="15D171CD"/>
    <w:rsid w:val="15E2762C"/>
    <w:rsid w:val="15FA4976"/>
    <w:rsid w:val="160C6457"/>
    <w:rsid w:val="163F4A7E"/>
    <w:rsid w:val="16496BC0"/>
    <w:rsid w:val="16615C13"/>
    <w:rsid w:val="166D72BD"/>
    <w:rsid w:val="168C1346"/>
    <w:rsid w:val="169D2E4C"/>
    <w:rsid w:val="16AD065A"/>
    <w:rsid w:val="16CF5E02"/>
    <w:rsid w:val="16DE1BA1"/>
    <w:rsid w:val="16DF591A"/>
    <w:rsid w:val="16F2564D"/>
    <w:rsid w:val="17397720"/>
    <w:rsid w:val="176A4E49"/>
    <w:rsid w:val="17771FF6"/>
    <w:rsid w:val="17A417B8"/>
    <w:rsid w:val="17AD5A18"/>
    <w:rsid w:val="17C65771"/>
    <w:rsid w:val="17E12E18"/>
    <w:rsid w:val="17F43647"/>
    <w:rsid w:val="17F542B4"/>
    <w:rsid w:val="17F96321"/>
    <w:rsid w:val="18004420"/>
    <w:rsid w:val="180C0990"/>
    <w:rsid w:val="18461F74"/>
    <w:rsid w:val="1881137E"/>
    <w:rsid w:val="18AF3F83"/>
    <w:rsid w:val="18B84674"/>
    <w:rsid w:val="18ED7A84"/>
    <w:rsid w:val="18EF453A"/>
    <w:rsid w:val="19006747"/>
    <w:rsid w:val="19301C49"/>
    <w:rsid w:val="19371A3D"/>
    <w:rsid w:val="19842055"/>
    <w:rsid w:val="1990114D"/>
    <w:rsid w:val="19BD63E6"/>
    <w:rsid w:val="19D11E91"/>
    <w:rsid w:val="19E908CD"/>
    <w:rsid w:val="19EF056A"/>
    <w:rsid w:val="19FF1F98"/>
    <w:rsid w:val="1A27385F"/>
    <w:rsid w:val="1A3D12D5"/>
    <w:rsid w:val="1A402B73"/>
    <w:rsid w:val="1A7D4F27"/>
    <w:rsid w:val="1AE66217"/>
    <w:rsid w:val="1B1A33C4"/>
    <w:rsid w:val="1B5807CD"/>
    <w:rsid w:val="1B75684C"/>
    <w:rsid w:val="1B862808"/>
    <w:rsid w:val="1B9211AC"/>
    <w:rsid w:val="1B9D2899"/>
    <w:rsid w:val="1BEF7F65"/>
    <w:rsid w:val="1C5B5A42"/>
    <w:rsid w:val="1C71170A"/>
    <w:rsid w:val="1CA725AE"/>
    <w:rsid w:val="1CB02232"/>
    <w:rsid w:val="1CDD07E6"/>
    <w:rsid w:val="1CFF0AC4"/>
    <w:rsid w:val="1D4D7A81"/>
    <w:rsid w:val="1D7414B2"/>
    <w:rsid w:val="1D840FC9"/>
    <w:rsid w:val="1DA84CB7"/>
    <w:rsid w:val="1DC00253"/>
    <w:rsid w:val="1DD45AAC"/>
    <w:rsid w:val="1DD65CC8"/>
    <w:rsid w:val="1DF95513"/>
    <w:rsid w:val="1E197963"/>
    <w:rsid w:val="1E2E00E4"/>
    <w:rsid w:val="1E31140C"/>
    <w:rsid w:val="1E7E12ED"/>
    <w:rsid w:val="1E875215"/>
    <w:rsid w:val="1E894AE9"/>
    <w:rsid w:val="1E8F5E77"/>
    <w:rsid w:val="1EA336D1"/>
    <w:rsid w:val="1EC024D4"/>
    <w:rsid w:val="1F0A08B1"/>
    <w:rsid w:val="1F362359"/>
    <w:rsid w:val="1F444EB4"/>
    <w:rsid w:val="1F5F1CED"/>
    <w:rsid w:val="1FA3607E"/>
    <w:rsid w:val="20044FFA"/>
    <w:rsid w:val="20180F93"/>
    <w:rsid w:val="203942EC"/>
    <w:rsid w:val="204131A1"/>
    <w:rsid w:val="204C1075"/>
    <w:rsid w:val="20BC32B1"/>
    <w:rsid w:val="20C462AC"/>
    <w:rsid w:val="21025026"/>
    <w:rsid w:val="2110329F"/>
    <w:rsid w:val="21290752"/>
    <w:rsid w:val="213A656E"/>
    <w:rsid w:val="21415B4F"/>
    <w:rsid w:val="215A276C"/>
    <w:rsid w:val="215F4227"/>
    <w:rsid w:val="21682E26"/>
    <w:rsid w:val="21777C45"/>
    <w:rsid w:val="21FB3F4F"/>
    <w:rsid w:val="22460F43"/>
    <w:rsid w:val="224F108D"/>
    <w:rsid w:val="228026A7"/>
    <w:rsid w:val="2297354C"/>
    <w:rsid w:val="229B128E"/>
    <w:rsid w:val="229B58F0"/>
    <w:rsid w:val="229D16F7"/>
    <w:rsid w:val="22CC58EC"/>
    <w:rsid w:val="22FA13D7"/>
    <w:rsid w:val="2300590A"/>
    <w:rsid w:val="231D6147"/>
    <w:rsid w:val="233C481F"/>
    <w:rsid w:val="23405992"/>
    <w:rsid w:val="234B3FC0"/>
    <w:rsid w:val="23737B15"/>
    <w:rsid w:val="23737E9F"/>
    <w:rsid w:val="237A70F6"/>
    <w:rsid w:val="237F295E"/>
    <w:rsid w:val="23A221A9"/>
    <w:rsid w:val="23B07E9A"/>
    <w:rsid w:val="23B5012E"/>
    <w:rsid w:val="23BC326A"/>
    <w:rsid w:val="23F549CE"/>
    <w:rsid w:val="240338A4"/>
    <w:rsid w:val="24326AD6"/>
    <w:rsid w:val="24395CB3"/>
    <w:rsid w:val="24743B45"/>
    <w:rsid w:val="24BB5C18"/>
    <w:rsid w:val="24D44806"/>
    <w:rsid w:val="25137802"/>
    <w:rsid w:val="25761B3F"/>
    <w:rsid w:val="257A6211"/>
    <w:rsid w:val="257B03A7"/>
    <w:rsid w:val="25864F36"/>
    <w:rsid w:val="25BC57A4"/>
    <w:rsid w:val="25DF1492"/>
    <w:rsid w:val="26851CCD"/>
    <w:rsid w:val="268564DD"/>
    <w:rsid w:val="268D0EEE"/>
    <w:rsid w:val="26DC3C24"/>
    <w:rsid w:val="26FB4D6F"/>
    <w:rsid w:val="270A3C77"/>
    <w:rsid w:val="275F591C"/>
    <w:rsid w:val="27845454"/>
    <w:rsid w:val="278E13C2"/>
    <w:rsid w:val="287A36F4"/>
    <w:rsid w:val="28CD1A76"/>
    <w:rsid w:val="28E22480"/>
    <w:rsid w:val="292F0982"/>
    <w:rsid w:val="29635FDC"/>
    <w:rsid w:val="297C5B44"/>
    <w:rsid w:val="2A4D10C0"/>
    <w:rsid w:val="2A4F1B5B"/>
    <w:rsid w:val="2AA01F44"/>
    <w:rsid w:val="2AE13EFE"/>
    <w:rsid w:val="2AFA0B1C"/>
    <w:rsid w:val="2AFD06DE"/>
    <w:rsid w:val="2B037147"/>
    <w:rsid w:val="2B2A31B0"/>
    <w:rsid w:val="2B3C2EE3"/>
    <w:rsid w:val="2B9E594C"/>
    <w:rsid w:val="2BA93703"/>
    <w:rsid w:val="2BB861EE"/>
    <w:rsid w:val="2BF0264B"/>
    <w:rsid w:val="2C2B5431"/>
    <w:rsid w:val="2C66290D"/>
    <w:rsid w:val="2CA90A4C"/>
    <w:rsid w:val="2CB27900"/>
    <w:rsid w:val="2CC80ED2"/>
    <w:rsid w:val="2CCB6C14"/>
    <w:rsid w:val="2D1F59ED"/>
    <w:rsid w:val="2D371BB4"/>
    <w:rsid w:val="2D6F1C17"/>
    <w:rsid w:val="2D6F5E8F"/>
    <w:rsid w:val="2D9E7968"/>
    <w:rsid w:val="2DAF5F38"/>
    <w:rsid w:val="2DE51610"/>
    <w:rsid w:val="2DF857E7"/>
    <w:rsid w:val="2E163EBF"/>
    <w:rsid w:val="2E2F6D2F"/>
    <w:rsid w:val="2E3F51C4"/>
    <w:rsid w:val="2E4544BB"/>
    <w:rsid w:val="2EF73CF0"/>
    <w:rsid w:val="2F094C2D"/>
    <w:rsid w:val="2F0D7070"/>
    <w:rsid w:val="2F2443BA"/>
    <w:rsid w:val="2F5702EB"/>
    <w:rsid w:val="2F5729E1"/>
    <w:rsid w:val="2F594063"/>
    <w:rsid w:val="2F5E5B1E"/>
    <w:rsid w:val="301057D2"/>
    <w:rsid w:val="3028475C"/>
    <w:rsid w:val="3058256D"/>
    <w:rsid w:val="308E2433"/>
    <w:rsid w:val="30A93405"/>
    <w:rsid w:val="30E402A4"/>
    <w:rsid w:val="30E43FF2"/>
    <w:rsid w:val="30E91417"/>
    <w:rsid w:val="30F20785"/>
    <w:rsid w:val="30F93D50"/>
    <w:rsid w:val="311566B0"/>
    <w:rsid w:val="316D3DF6"/>
    <w:rsid w:val="31A31F0E"/>
    <w:rsid w:val="31A67308"/>
    <w:rsid w:val="31B904C8"/>
    <w:rsid w:val="31C559E0"/>
    <w:rsid w:val="31CE042F"/>
    <w:rsid w:val="31E83DC4"/>
    <w:rsid w:val="31F962A6"/>
    <w:rsid w:val="31FD7870"/>
    <w:rsid w:val="32024E86"/>
    <w:rsid w:val="320F4EAD"/>
    <w:rsid w:val="32171047"/>
    <w:rsid w:val="322A7F39"/>
    <w:rsid w:val="32430A59"/>
    <w:rsid w:val="329702AB"/>
    <w:rsid w:val="32A47CEB"/>
    <w:rsid w:val="32B106C3"/>
    <w:rsid w:val="32D83E39"/>
    <w:rsid w:val="32E75E2A"/>
    <w:rsid w:val="33092244"/>
    <w:rsid w:val="332D5F33"/>
    <w:rsid w:val="333D3C9C"/>
    <w:rsid w:val="3351534B"/>
    <w:rsid w:val="338A5133"/>
    <w:rsid w:val="33AB50A9"/>
    <w:rsid w:val="33D55F4F"/>
    <w:rsid w:val="33DC2905"/>
    <w:rsid w:val="33E67E90"/>
    <w:rsid w:val="33EA5BD2"/>
    <w:rsid w:val="3402149A"/>
    <w:rsid w:val="342509B8"/>
    <w:rsid w:val="34367069"/>
    <w:rsid w:val="345070DD"/>
    <w:rsid w:val="345E3ECA"/>
    <w:rsid w:val="34633EA1"/>
    <w:rsid w:val="34646885"/>
    <w:rsid w:val="347106AE"/>
    <w:rsid w:val="34C71A6F"/>
    <w:rsid w:val="34FF38FF"/>
    <w:rsid w:val="351A6043"/>
    <w:rsid w:val="351E4E47"/>
    <w:rsid w:val="353C420B"/>
    <w:rsid w:val="35610BA9"/>
    <w:rsid w:val="35633FD8"/>
    <w:rsid w:val="356419B4"/>
    <w:rsid w:val="35683252"/>
    <w:rsid w:val="35812566"/>
    <w:rsid w:val="358E1225"/>
    <w:rsid w:val="36064819"/>
    <w:rsid w:val="36321AB2"/>
    <w:rsid w:val="364D41F6"/>
    <w:rsid w:val="366F1ADE"/>
    <w:rsid w:val="36794FEB"/>
    <w:rsid w:val="36965B9D"/>
    <w:rsid w:val="36A93B22"/>
    <w:rsid w:val="36B83D65"/>
    <w:rsid w:val="36C7044C"/>
    <w:rsid w:val="36DD557A"/>
    <w:rsid w:val="36E36908"/>
    <w:rsid w:val="36EA5EE9"/>
    <w:rsid w:val="3756532C"/>
    <w:rsid w:val="375F0685"/>
    <w:rsid w:val="37751C56"/>
    <w:rsid w:val="37A367C3"/>
    <w:rsid w:val="37C920E1"/>
    <w:rsid w:val="37D40F45"/>
    <w:rsid w:val="37E1553E"/>
    <w:rsid w:val="37E72E71"/>
    <w:rsid w:val="3809239F"/>
    <w:rsid w:val="38500D2A"/>
    <w:rsid w:val="385950D4"/>
    <w:rsid w:val="385B0E4C"/>
    <w:rsid w:val="38AA3B82"/>
    <w:rsid w:val="38C20ECB"/>
    <w:rsid w:val="390A4620"/>
    <w:rsid w:val="39161217"/>
    <w:rsid w:val="392E030F"/>
    <w:rsid w:val="394418E0"/>
    <w:rsid w:val="39561614"/>
    <w:rsid w:val="39616936"/>
    <w:rsid w:val="396A0E1F"/>
    <w:rsid w:val="3974003A"/>
    <w:rsid w:val="39813B1B"/>
    <w:rsid w:val="39C3786F"/>
    <w:rsid w:val="39D527EE"/>
    <w:rsid w:val="39DA6A42"/>
    <w:rsid w:val="39F41558"/>
    <w:rsid w:val="3A055708"/>
    <w:rsid w:val="3A1324C0"/>
    <w:rsid w:val="3A255BB6"/>
    <w:rsid w:val="3A4748F2"/>
    <w:rsid w:val="3A8F47AC"/>
    <w:rsid w:val="3AB3217D"/>
    <w:rsid w:val="3ADB0022"/>
    <w:rsid w:val="3AFB2473"/>
    <w:rsid w:val="3B11613A"/>
    <w:rsid w:val="3B2A0FAA"/>
    <w:rsid w:val="3B2A71FC"/>
    <w:rsid w:val="3BB70A8F"/>
    <w:rsid w:val="3BC211E2"/>
    <w:rsid w:val="3BED7CBB"/>
    <w:rsid w:val="3BF03FA1"/>
    <w:rsid w:val="3CBC20D5"/>
    <w:rsid w:val="3CCD54F2"/>
    <w:rsid w:val="3CD72A6B"/>
    <w:rsid w:val="3CDB69FF"/>
    <w:rsid w:val="3CF12320"/>
    <w:rsid w:val="3CF67395"/>
    <w:rsid w:val="3D6F7587"/>
    <w:rsid w:val="3DF1704D"/>
    <w:rsid w:val="3E442382"/>
    <w:rsid w:val="3E8E35FE"/>
    <w:rsid w:val="3E9A2F3A"/>
    <w:rsid w:val="3EAE5A4E"/>
    <w:rsid w:val="3EBA2645"/>
    <w:rsid w:val="3F2226C4"/>
    <w:rsid w:val="3F6902F3"/>
    <w:rsid w:val="3F6A406B"/>
    <w:rsid w:val="3F8366F7"/>
    <w:rsid w:val="3F8434E5"/>
    <w:rsid w:val="3F917849"/>
    <w:rsid w:val="3FAF56AC"/>
    <w:rsid w:val="3FE91433"/>
    <w:rsid w:val="4013025E"/>
    <w:rsid w:val="402B37FA"/>
    <w:rsid w:val="403326AF"/>
    <w:rsid w:val="40493C80"/>
    <w:rsid w:val="406334F2"/>
    <w:rsid w:val="40BA710F"/>
    <w:rsid w:val="41016309"/>
    <w:rsid w:val="41314E40"/>
    <w:rsid w:val="414A5F02"/>
    <w:rsid w:val="417C1E33"/>
    <w:rsid w:val="41986C6D"/>
    <w:rsid w:val="41A95FA2"/>
    <w:rsid w:val="41B96BE3"/>
    <w:rsid w:val="41BB32CC"/>
    <w:rsid w:val="41C31810"/>
    <w:rsid w:val="41D028AB"/>
    <w:rsid w:val="42132798"/>
    <w:rsid w:val="421E1932"/>
    <w:rsid w:val="425012F6"/>
    <w:rsid w:val="42B45D29"/>
    <w:rsid w:val="43311EF6"/>
    <w:rsid w:val="435B61A4"/>
    <w:rsid w:val="43B35FE0"/>
    <w:rsid w:val="43D1290A"/>
    <w:rsid w:val="443609BF"/>
    <w:rsid w:val="449556E6"/>
    <w:rsid w:val="44D426B2"/>
    <w:rsid w:val="44DA759D"/>
    <w:rsid w:val="451E7321"/>
    <w:rsid w:val="452847AC"/>
    <w:rsid w:val="45321187"/>
    <w:rsid w:val="4532761E"/>
    <w:rsid w:val="455C26A8"/>
    <w:rsid w:val="457A48DC"/>
    <w:rsid w:val="4597723C"/>
    <w:rsid w:val="45A1630C"/>
    <w:rsid w:val="45CF54AF"/>
    <w:rsid w:val="45D40490"/>
    <w:rsid w:val="45EA7CB3"/>
    <w:rsid w:val="462819FE"/>
    <w:rsid w:val="463F7FFF"/>
    <w:rsid w:val="4642189D"/>
    <w:rsid w:val="464F515A"/>
    <w:rsid w:val="46631045"/>
    <w:rsid w:val="46674E60"/>
    <w:rsid w:val="46712183"/>
    <w:rsid w:val="46893028"/>
    <w:rsid w:val="47215957"/>
    <w:rsid w:val="476D294A"/>
    <w:rsid w:val="477F61D9"/>
    <w:rsid w:val="479C322F"/>
    <w:rsid w:val="47E32FBD"/>
    <w:rsid w:val="47F95F8C"/>
    <w:rsid w:val="48036E0A"/>
    <w:rsid w:val="48074B4D"/>
    <w:rsid w:val="480768FB"/>
    <w:rsid w:val="480A63EB"/>
    <w:rsid w:val="481132D5"/>
    <w:rsid w:val="48623B31"/>
    <w:rsid w:val="486D3EFD"/>
    <w:rsid w:val="489D100D"/>
    <w:rsid w:val="48B325DE"/>
    <w:rsid w:val="48B60321"/>
    <w:rsid w:val="48C0737A"/>
    <w:rsid w:val="48D923C7"/>
    <w:rsid w:val="48DD3AFF"/>
    <w:rsid w:val="4926728C"/>
    <w:rsid w:val="493059DD"/>
    <w:rsid w:val="493B3129"/>
    <w:rsid w:val="49507E2D"/>
    <w:rsid w:val="49753D38"/>
    <w:rsid w:val="499F0DB5"/>
    <w:rsid w:val="49AB641B"/>
    <w:rsid w:val="49FC1D63"/>
    <w:rsid w:val="4A6C0C97"/>
    <w:rsid w:val="4A9D2C6A"/>
    <w:rsid w:val="4AA133C1"/>
    <w:rsid w:val="4AA92D72"/>
    <w:rsid w:val="4ABC77BF"/>
    <w:rsid w:val="4AC62A9D"/>
    <w:rsid w:val="4AFF7D5D"/>
    <w:rsid w:val="4B241572"/>
    <w:rsid w:val="4B2D12E0"/>
    <w:rsid w:val="4B3519D1"/>
    <w:rsid w:val="4B3612A5"/>
    <w:rsid w:val="4B3A0D95"/>
    <w:rsid w:val="4B50680B"/>
    <w:rsid w:val="4B647BC0"/>
    <w:rsid w:val="4BA04BE4"/>
    <w:rsid w:val="4BB9615E"/>
    <w:rsid w:val="4BBD036D"/>
    <w:rsid w:val="4BC951F3"/>
    <w:rsid w:val="4BDC009E"/>
    <w:rsid w:val="4BEB6B31"/>
    <w:rsid w:val="4BFE0015"/>
    <w:rsid w:val="4C231829"/>
    <w:rsid w:val="4C465518"/>
    <w:rsid w:val="4C5C2F8D"/>
    <w:rsid w:val="4C856040"/>
    <w:rsid w:val="4CB42DC9"/>
    <w:rsid w:val="4CFF2F8E"/>
    <w:rsid w:val="4D0C49B3"/>
    <w:rsid w:val="4D1E305C"/>
    <w:rsid w:val="4D5819A6"/>
    <w:rsid w:val="4D5E3B47"/>
    <w:rsid w:val="4D7A7AA1"/>
    <w:rsid w:val="4D9329DF"/>
    <w:rsid w:val="4DA610D8"/>
    <w:rsid w:val="4DAD1CF2"/>
    <w:rsid w:val="4DD36371"/>
    <w:rsid w:val="4DDF3E76"/>
    <w:rsid w:val="4E2D698F"/>
    <w:rsid w:val="4E304868"/>
    <w:rsid w:val="4E393586"/>
    <w:rsid w:val="4E487C6D"/>
    <w:rsid w:val="4E4C150B"/>
    <w:rsid w:val="4E7445BE"/>
    <w:rsid w:val="4E830CA5"/>
    <w:rsid w:val="4E9C3B15"/>
    <w:rsid w:val="4EA07161"/>
    <w:rsid w:val="4EA12ED9"/>
    <w:rsid w:val="4EB160D3"/>
    <w:rsid w:val="4EB175C0"/>
    <w:rsid w:val="4EB90223"/>
    <w:rsid w:val="4EE07EA5"/>
    <w:rsid w:val="4EF601E7"/>
    <w:rsid w:val="4F0C47F7"/>
    <w:rsid w:val="4F0E4A13"/>
    <w:rsid w:val="4F277882"/>
    <w:rsid w:val="4F7C618C"/>
    <w:rsid w:val="4FA939AA"/>
    <w:rsid w:val="4FC7696F"/>
    <w:rsid w:val="4FD80B7D"/>
    <w:rsid w:val="4FDD2871"/>
    <w:rsid w:val="4FF736F9"/>
    <w:rsid w:val="504D156B"/>
    <w:rsid w:val="505A77E4"/>
    <w:rsid w:val="50715259"/>
    <w:rsid w:val="50905967"/>
    <w:rsid w:val="51053883"/>
    <w:rsid w:val="5147420C"/>
    <w:rsid w:val="517D19DC"/>
    <w:rsid w:val="51837BEE"/>
    <w:rsid w:val="51A27DDC"/>
    <w:rsid w:val="51B6407F"/>
    <w:rsid w:val="51D57A6A"/>
    <w:rsid w:val="51FA302C"/>
    <w:rsid w:val="52214A5D"/>
    <w:rsid w:val="5276194D"/>
    <w:rsid w:val="52B94C95"/>
    <w:rsid w:val="52D92ACB"/>
    <w:rsid w:val="530712A7"/>
    <w:rsid w:val="530C1269"/>
    <w:rsid w:val="5371731E"/>
    <w:rsid w:val="53A45945"/>
    <w:rsid w:val="53B06098"/>
    <w:rsid w:val="53B50C18"/>
    <w:rsid w:val="53F561A1"/>
    <w:rsid w:val="53FD32A8"/>
    <w:rsid w:val="53FF1706"/>
    <w:rsid w:val="54183C3E"/>
    <w:rsid w:val="541D74A6"/>
    <w:rsid w:val="54482775"/>
    <w:rsid w:val="547370C6"/>
    <w:rsid w:val="5492579E"/>
    <w:rsid w:val="54B41BB8"/>
    <w:rsid w:val="54C662FF"/>
    <w:rsid w:val="54F94081"/>
    <w:rsid w:val="55043314"/>
    <w:rsid w:val="55055035"/>
    <w:rsid w:val="551E684F"/>
    <w:rsid w:val="55516824"/>
    <w:rsid w:val="555E7D76"/>
    <w:rsid w:val="55986DE4"/>
    <w:rsid w:val="559D089E"/>
    <w:rsid w:val="559F4616"/>
    <w:rsid w:val="55CA4D09"/>
    <w:rsid w:val="55DB2F5C"/>
    <w:rsid w:val="55F61D5C"/>
    <w:rsid w:val="56130B60"/>
    <w:rsid w:val="56570A4D"/>
    <w:rsid w:val="566413BC"/>
    <w:rsid w:val="56660156"/>
    <w:rsid w:val="566B62A7"/>
    <w:rsid w:val="5692159C"/>
    <w:rsid w:val="56EF42BA"/>
    <w:rsid w:val="573C5F32"/>
    <w:rsid w:val="57870444"/>
    <w:rsid w:val="57AE0B41"/>
    <w:rsid w:val="580A67D8"/>
    <w:rsid w:val="581E2FD0"/>
    <w:rsid w:val="582F24D7"/>
    <w:rsid w:val="583E0E16"/>
    <w:rsid w:val="58433D08"/>
    <w:rsid w:val="585711D8"/>
    <w:rsid w:val="585A65D3"/>
    <w:rsid w:val="58711B6E"/>
    <w:rsid w:val="58953AAF"/>
    <w:rsid w:val="58B55EFF"/>
    <w:rsid w:val="59097FF9"/>
    <w:rsid w:val="59172716"/>
    <w:rsid w:val="59352B9C"/>
    <w:rsid w:val="59943D66"/>
    <w:rsid w:val="59B44408"/>
    <w:rsid w:val="59F4756D"/>
    <w:rsid w:val="5A117165"/>
    <w:rsid w:val="5A48448E"/>
    <w:rsid w:val="5A5E4AEC"/>
    <w:rsid w:val="5A655703"/>
    <w:rsid w:val="5A93401E"/>
    <w:rsid w:val="5A9B2ED2"/>
    <w:rsid w:val="5ACD39D4"/>
    <w:rsid w:val="5AF55530"/>
    <w:rsid w:val="5B184523"/>
    <w:rsid w:val="5B6C411E"/>
    <w:rsid w:val="5B6D0D13"/>
    <w:rsid w:val="5BC202F3"/>
    <w:rsid w:val="5BE32D83"/>
    <w:rsid w:val="5BFB631F"/>
    <w:rsid w:val="5C007491"/>
    <w:rsid w:val="5C272C70"/>
    <w:rsid w:val="5CA67F0E"/>
    <w:rsid w:val="5CCE758F"/>
    <w:rsid w:val="5CFB69AF"/>
    <w:rsid w:val="5CFE60C6"/>
    <w:rsid w:val="5D121B72"/>
    <w:rsid w:val="5D7E2D63"/>
    <w:rsid w:val="5DA3652A"/>
    <w:rsid w:val="5DA36C6E"/>
    <w:rsid w:val="5DC82230"/>
    <w:rsid w:val="5DCC7F73"/>
    <w:rsid w:val="5DD24E5D"/>
    <w:rsid w:val="5DE80B25"/>
    <w:rsid w:val="5E015742"/>
    <w:rsid w:val="5E303744"/>
    <w:rsid w:val="5E6C7060"/>
    <w:rsid w:val="5EB00A7D"/>
    <w:rsid w:val="5F092B01"/>
    <w:rsid w:val="5F313E05"/>
    <w:rsid w:val="5F546472"/>
    <w:rsid w:val="5F5C720D"/>
    <w:rsid w:val="5F62342A"/>
    <w:rsid w:val="5F6917F1"/>
    <w:rsid w:val="5F7268F8"/>
    <w:rsid w:val="5FDC293E"/>
    <w:rsid w:val="5FFB68ED"/>
    <w:rsid w:val="60114305"/>
    <w:rsid w:val="601B6F8F"/>
    <w:rsid w:val="601E25DC"/>
    <w:rsid w:val="6029733F"/>
    <w:rsid w:val="604069F6"/>
    <w:rsid w:val="60481419"/>
    <w:rsid w:val="605B55DE"/>
    <w:rsid w:val="609B59DA"/>
    <w:rsid w:val="60A07495"/>
    <w:rsid w:val="60E07E68"/>
    <w:rsid w:val="610417D1"/>
    <w:rsid w:val="61076CC4"/>
    <w:rsid w:val="613100ED"/>
    <w:rsid w:val="6142054C"/>
    <w:rsid w:val="615A5895"/>
    <w:rsid w:val="616B35FF"/>
    <w:rsid w:val="6174196C"/>
    <w:rsid w:val="619C1A0A"/>
    <w:rsid w:val="61BA27D8"/>
    <w:rsid w:val="6232236E"/>
    <w:rsid w:val="624D346A"/>
    <w:rsid w:val="625463BF"/>
    <w:rsid w:val="62830E1C"/>
    <w:rsid w:val="62B611F1"/>
    <w:rsid w:val="62BB651E"/>
    <w:rsid w:val="62BE1E54"/>
    <w:rsid w:val="62EE098B"/>
    <w:rsid w:val="62F53AC8"/>
    <w:rsid w:val="631F28F3"/>
    <w:rsid w:val="63473BF7"/>
    <w:rsid w:val="634C1C87"/>
    <w:rsid w:val="63640C4D"/>
    <w:rsid w:val="63691DC0"/>
    <w:rsid w:val="636C18B0"/>
    <w:rsid w:val="638B7F88"/>
    <w:rsid w:val="63AB23D8"/>
    <w:rsid w:val="63FB0D00"/>
    <w:rsid w:val="640F0BB9"/>
    <w:rsid w:val="64281C7B"/>
    <w:rsid w:val="6472739A"/>
    <w:rsid w:val="647749B0"/>
    <w:rsid w:val="64792B07"/>
    <w:rsid w:val="647A7DA7"/>
    <w:rsid w:val="647D283A"/>
    <w:rsid w:val="64A2678F"/>
    <w:rsid w:val="64A529C5"/>
    <w:rsid w:val="64AA2211"/>
    <w:rsid w:val="64AD03D2"/>
    <w:rsid w:val="64D5070E"/>
    <w:rsid w:val="64F41B5D"/>
    <w:rsid w:val="654C7BEB"/>
    <w:rsid w:val="65516FAF"/>
    <w:rsid w:val="655F347A"/>
    <w:rsid w:val="65673378"/>
    <w:rsid w:val="65801643"/>
    <w:rsid w:val="65881BB2"/>
    <w:rsid w:val="65D6776E"/>
    <w:rsid w:val="65FC33BF"/>
    <w:rsid w:val="65FF07B9"/>
    <w:rsid w:val="66053308"/>
    <w:rsid w:val="6679056C"/>
    <w:rsid w:val="66C35C8B"/>
    <w:rsid w:val="66F66060"/>
    <w:rsid w:val="671129F4"/>
    <w:rsid w:val="674D37A6"/>
    <w:rsid w:val="67674DAA"/>
    <w:rsid w:val="676B4959"/>
    <w:rsid w:val="676D61EC"/>
    <w:rsid w:val="678215FE"/>
    <w:rsid w:val="67A71109"/>
    <w:rsid w:val="67AC4C4C"/>
    <w:rsid w:val="67D40F78"/>
    <w:rsid w:val="67EC36E4"/>
    <w:rsid w:val="67F24A7A"/>
    <w:rsid w:val="682B1D3A"/>
    <w:rsid w:val="682C160E"/>
    <w:rsid w:val="68492FC4"/>
    <w:rsid w:val="68A45648"/>
    <w:rsid w:val="68B166E3"/>
    <w:rsid w:val="68CC52CB"/>
    <w:rsid w:val="68E13FBD"/>
    <w:rsid w:val="690F61DB"/>
    <w:rsid w:val="6949691B"/>
    <w:rsid w:val="69E14DA6"/>
    <w:rsid w:val="69FC398E"/>
    <w:rsid w:val="6A022F6E"/>
    <w:rsid w:val="6A5031C7"/>
    <w:rsid w:val="6A554E4C"/>
    <w:rsid w:val="6A590DE0"/>
    <w:rsid w:val="6A5D2B08"/>
    <w:rsid w:val="6A6908F7"/>
    <w:rsid w:val="6A7C4714"/>
    <w:rsid w:val="6A834BAF"/>
    <w:rsid w:val="6A88778D"/>
    <w:rsid w:val="6A8D0084"/>
    <w:rsid w:val="6A90374D"/>
    <w:rsid w:val="6AA33E09"/>
    <w:rsid w:val="6AC16985"/>
    <w:rsid w:val="6AD21D90"/>
    <w:rsid w:val="6AE32A67"/>
    <w:rsid w:val="6AF503DD"/>
    <w:rsid w:val="6AFD03E3"/>
    <w:rsid w:val="6B563571"/>
    <w:rsid w:val="6B5B0B88"/>
    <w:rsid w:val="6B8D6867"/>
    <w:rsid w:val="6BD10E4A"/>
    <w:rsid w:val="6BF54B38"/>
    <w:rsid w:val="6BFA214F"/>
    <w:rsid w:val="6C152AE5"/>
    <w:rsid w:val="6C1E599B"/>
    <w:rsid w:val="6C22042C"/>
    <w:rsid w:val="6C281E78"/>
    <w:rsid w:val="6C292A34"/>
    <w:rsid w:val="6C523D39"/>
    <w:rsid w:val="6C5D2E30"/>
    <w:rsid w:val="6D0F1178"/>
    <w:rsid w:val="6D1C5485"/>
    <w:rsid w:val="6D1C7EA3"/>
    <w:rsid w:val="6D2401CE"/>
    <w:rsid w:val="6D2724E3"/>
    <w:rsid w:val="6D2B458A"/>
    <w:rsid w:val="6D3276C6"/>
    <w:rsid w:val="6D5D6A28"/>
    <w:rsid w:val="6D885538"/>
    <w:rsid w:val="6D965EA7"/>
    <w:rsid w:val="6DB225B5"/>
    <w:rsid w:val="6DB36A59"/>
    <w:rsid w:val="6DB620A5"/>
    <w:rsid w:val="6DBD0F39"/>
    <w:rsid w:val="6DBE3EEA"/>
    <w:rsid w:val="6DFD1A82"/>
    <w:rsid w:val="6E085A8E"/>
    <w:rsid w:val="6E1F7C4B"/>
    <w:rsid w:val="6E9F6FDD"/>
    <w:rsid w:val="6EA33DCD"/>
    <w:rsid w:val="6EC16F54"/>
    <w:rsid w:val="6EFC7F8C"/>
    <w:rsid w:val="6F060E0B"/>
    <w:rsid w:val="6F06705D"/>
    <w:rsid w:val="6F152DFC"/>
    <w:rsid w:val="6F2E162C"/>
    <w:rsid w:val="6F3516F0"/>
    <w:rsid w:val="6F484F7F"/>
    <w:rsid w:val="6F6618A9"/>
    <w:rsid w:val="6F6D2C38"/>
    <w:rsid w:val="6FC0720B"/>
    <w:rsid w:val="6FE969BF"/>
    <w:rsid w:val="6FEE1FCA"/>
    <w:rsid w:val="70221C74"/>
    <w:rsid w:val="702E0619"/>
    <w:rsid w:val="70461908"/>
    <w:rsid w:val="706B6034"/>
    <w:rsid w:val="706F478E"/>
    <w:rsid w:val="70762FFE"/>
    <w:rsid w:val="709F0622"/>
    <w:rsid w:val="70A00DEB"/>
    <w:rsid w:val="70AA119C"/>
    <w:rsid w:val="70C96594"/>
    <w:rsid w:val="70D07922"/>
    <w:rsid w:val="710F47F4"/>
    <w:rsid w:val="71213CDA"/>
    <w:rsid w:val="71752277"/>
    <w:rsid w:val="71836742"/>
    <w:rsid w:val="718D6344"/>
    <w:rsid w:val="718F39F1"/>
    <w:rsid w:val="71D945B4"/>
    <w:rsid w:val="71E52F59"/>
    <w:rsid w:val="72001B41"/>
    <w:rsid w:val="728A70F2"/>
    <w:rsid w:val="728D17FF"/>
    <w:rsid w:val="72A921D9"/>
    <w:rsid w:val="72BD7A32"/>
    <w:rsid w:val="72D535BB"/>
    <w:rsid w:val="72F378F8"/>
    <w:rsid w:val="73090EC9"/>
    <w:rsid w:val="7345167D"/>
    <w:rsid w:val="73566872"/>
    <w:rsid w:val="738348E4"/>
    <w:rsid w:val="738B18DE"/>
    <w:rsid w:val="73D763D6"/>
    <w:rsid w:val="741E6BF6"/>
    <w:rsid w:val="742F2BB2"/>
    <w:rsid w:val="74334D66"/>
    <w:rsid w:val="743C0152"/>
    <w:rsid w:val="74414CEF"/>
    <w:rsid w:val="74435EB6"/>
    <w:rsid w:val="744F6DB0"/>
    <w:rsid w:val="74786307"/>
    <w:rsid w:val="7494275B"/>
    <w:rsid w:val="74BF6E58"/>
    <w:rsid w:val="74D06143"/>
    <w:rsid w:val="74D70DF7"/>
    <w:rsid w:val="74E873F5"/>
    <w:rsid w:val="75023E22"/>
    <w:rsid w:val="75461F61"/>
    <w:rsid w:val="757C268D"/>
    <w:rsid w:val="75840E1C"/>
    <w:rsid w:val="7592164A"/>
    <w:rsid w:val="75AB5FC7"/>
    <w:rsid w:val="75F0011F"/>
    <w:rsid w:val="75F22ED9"/>
    <w:rsid w:val="75FE283B"/>
    <w:rsid w:val="76473381"/>
    <w:rsid w:val="764D1724"/>
    <w:rsid w:val="76522B87"/>
    <w:rsid w:val="765D3A06"/>
    <w:rsid w:val="766249B3"/>
    <w:rsid w:val="76FA74A7"/>
    <w:rsid w:val="77020109"/>
    <w:rsid w:val="77071BC4"/>
    <w:rsid w:val="77212C85"/>
    <w:rsid w:val="7780289C"/>
    <w:rsid w:val="77A47413"/>
    <w:rsid w:val="77A613DD"/>
    <w:rsid w:val="77BC009F"/>
    <w:rsid w:val="780A196C"/>
    <w:rsid w:val="781520BE"/>
    <w:rsid w:val="78436C2C"/>
    <w:rsid w:val="784C2432"/>
    <w:rsid w:val="786170B2"/>
    <w:rsid w:val="786732E5"/>
    <w:rsid w:val="789F3DA6"/>
    <w:rsid w:val="78A52377"/>
    <w:rsid w:val="78A5265A"/>
    <w:rsid w:val="78BC253A"/>
    <w:rsid w:val="78CA10FB"/>
    <w:rsid w:val="78CF6A8F"/>
    <w:rsid w:val="78DA26BD"/>
    <w:rsid w:val="78E21FA1"/>
    <w:rsid w:val="78E51A91"/>
    <w:rsid w:val="78E8332F"/>
    <w:rsid w:val="79043B98"/>
    <w:rsid w:val="79144124"/>
    <w:rsid w:val="792472E8"/>
    <w:rsid w:val="79450781"/>
    <w:rsid w:val="794744F9"/>
    <w:rsid w:val="7956189B"/>
    <w:rsid w:val="797205C1"/>
    <w:rsid w:val="79734E1B"/>
    <w:rsid w:val="799F4335"/>
    <w:rsid w:val="79BD6656"/>
    <w:rsid w:val="79DD32CD"/>
    <w:rsid w:val="7A0F3ACE"/>
    <w:rsid w:val="7A195E96"/>
    <w:rsid w:val="7A1B2EF7"/>
    <w:rsid w:val="7A230AC3"/>
    <w:rsid w:val="7A2A00A3"/>
    <w:rsid w:val="7A4153ED"/>
    <w:rsid w:val="7A546ECE"/>
    <w:rsid w:val="7A7B08FF"/>
    <w:rsid w:val="7A8F22B1"/>
    <w:rsid w:val="7AAD2296"/>
    <w:rsid w:val="7ADB5207"/>
    <w:rsid w:val="7B19177D"/>
    <w:rsid w:val="7B2B4466"/>
    <w:rsid w:val="7B5B7497"/>
    <w:rsid w:val="7B8351DE"/>
    <w:rsid w:val="7B95154C"/>
    <w:rsid w:val="7BBA0FB3"/>
    <w:rsid w:val="7BCD518A"/>
    <w:rsid w:val="7BD31CA7"/>
    <w:rsid w:val="7BD61B65"/>
    <w:rsid w:val="7C267FF6"/>
    <w:rsid w:val="7C48113E"/>
    <w:rsid w:val="7C605FFE"/>
    <w:rsid w:val="7CAD6D69"/>
    <w:rsid w:val="7CEA7B96"/>
    <w:rsid w:val="7CFE75C5"/>
    <w:rsid w:val="7D344D95"/>
    <w:rsid w:val="7D415485"/>
    <w:rsid w:val="7D513B99"/>
    <w:rsid w:val="7D731CF3"/>
    <w:rsid w:val="7D7A30EF"/>
    <w:rsid w:val="7D80447E"/>
    <w:rsid w:val="7D8C26C1"/>
    <w:rsid w:val="7DBA7990"/>
    <w:rsid w:val="7DD547CA"/>
    <w:rsid w:val="7DDA593C"/>
    <w:rsid w:val="7E024E93"/>
    <w:rsid w:val="7E2C3CBE"/>
    <w:rsid w:val="7E4D4360"/>
    <w:rsid w:val="7E652F13"/>
    <w:rsid w:val="7E88727F"/>
    <w:rsid w:val="7EBA751C"/>
    <w:rsid w:val="7EEC1DCB"/>
    <w:rsid w:val="7F01514B"/>
    <w:rsid w:val="7F152C3C"/>
    <w:rsid w:val="7F3B7BA5"/>
    <w:rsid w:val="7F54171E"/>
    <w:rsid w:val="7F6F47AA"/>
    <w:rsid w:val="7F7B314F"/>
    <w:rsid w:val="7F7F2C3F"/>
    <w:rsid w:val="7F8C2C66"/>
    <w:rsid w:val="7F8F09A8"/>
    <w:rsid w:val="7F995383"/>
    <w:rsid w:val="7FA22B78"/>
    <w:rsid w:val="7FAB3A34"/>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jc w:val="center"/>
      <w:outlineLvl w:val="0"/>
    </w:pPr>
    <w:rPr>
      <w:rFonts w:ascii="宋体" w:hAnsi="宋体"/>
      <w:b/>
      <w:sz w:val="36"/>
    </w:rPr>
  </w:style>
  <w:style w:type="paragraph" w:styleId="3">
    <w:name w:val="heading 2"/>
    <w:basedOn w:val="1"/>
    <w:next w:val="1"/>
    <w:link w:val="243"/>
    <w:qFormat/>
    <w:uiPriority w:val="0"/>
    <w:pPr>
      <w:keepNext/>
      <w:keepLines/>
      <w:spacing w:before="260" w:after="260" w:line="413" w:lineRule="auto"/>
      <w:jc w:val="center"/>
      <w:outlineLvl w:val="1"/>
    </w:pPr>
    <w:rPr>
      <w:rFonts w:ascii="Arial" w:hAnsi="Arial" w:eastAsia="黑体"/>
      <w:b/>
      <w:sz w:val="32"/>
    </w:rPr>
  </w:style>
  <w:style w:type="paragraph" w:styleId="4">
    <w:name w:val="heading 3"/>
    <w:basedOn w:val="1"/>
    <w:next w:val="1"/>
    <w:link w:val="70"/>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1"/>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3"/>
    <w:qFormat/>
    <w:uiPriority w:val="0"/>
  </w:style>
  <w:style w:type="paragraph" w:styleId="33">
    <w:name w:val="Body Text Indent 2"/>
    <w:basedOn w:val="1"/>
    <w:link w:val="74"/>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link w:val="75"/>
    <w:qFormat/>
    <w:uiPriority w:val="0"/>
    <w:pPr>
      <w:spacing w:line="360" w:lineRule="auto"/>
      <w:jc w:val="left"/>
    </w:pPr>
    <w:rPr>
      <w:b/>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41">
    <w:name w:val="footnote text"/>
    <w:basedOn w:val="1"/>
    <w:link w:val="76"/>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spacing w:line="360" w:lineRule="auto"/>
      <w:ind w:left="560" w:leftChars="200"/>
      <w:jc w:val="left"/>
    </w:pPr>
    <w:rPr>
      <w:sz w:val="24"/>
    </w:r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link w:val="77"/>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3"/>
    <w:link w:val="78"/>
    <w:qFormat/>
    <w:uiPriority w:val="0"/>
    <w:pPr>
      <w:spacing w:after="120" w:line="240" w:lineRule="auto"/>
      <w:ind w:left="420" w:leftChars="200" w:firstLine="420" w:firstLineChars="200"/>
    </w:p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Arial" w:hAnsi="Arial" w:eastAsia="黑体"/>
      <w:b/>
      <w:kern w:val="2"/>
      <w:sz w:val="32"/>
    </w:rPr>
  </w:style>
  <w:style w:type="character" w:customStyle="1" w:styleId="70">
    <w:name w:val="标题 3 Char"/>
    <w:link w:val="4"/>
    <w:qFormat/>
    <w:uiPriority w:val="0"/>
    <w:rPr>
      <w:rFonts w:eastAsia="宋体"/>
      <w:b/>
      <w:kern w:val="2"/>
      <w:sz w:val="32"/>
      <w:lang w:val="en-US" w:eastAsia="zh-CN"/>
    </w:rPr>
  </w:style>
  <w:style w:type="character" w:customStyle="1" w:styleId="71">
    <w:name w:val="批注文字 Char"/>
    <w:link w:val="19"/>
    <w:qFormat/>
    <w:uiPriority w:val="0"/>
    <w:rPr>
      <w:sz w:val="24"/>
    </w:rPr>
  </w:style>
  <w:style w:type="character" w:customStyle="1" w:styleId="72">
    <w:name w:val="正文文本缩进 Char"/>
    <w:link w:val="23"/>
    <w:qFormat/>
    <w:uiPriority w:val="0"/>
    <w:rPr>
      <w:kern w:val="2"/>
      <w:sz w:val="44"/>
    </w:rPr>
  </w:style>
  <w:style w:type="character" w:customStyle="1" w:styleId="73">
    <w:name w:val="日期 Char"/>
    <w:link w:val="32"/>
    <w:qFormat/>
    <w:uiPriority w:val="0"/>
    <w:rPr>
      <w:kern w:val="2"/>
      <w:sz w:val="28"/>
    </w:rPr>
  </w:style>
  <w:style w:type="character" w:customStyle="1" w:styleId="74">
    <w:name w:val="正文文本缩进 2 Char"/>
    <w:link w:val="33"/>
    <w:qFormat/>
    <w:uiPriority w:val="0"/>
    <w:rPr>
      <w:kern w:val="2"/>
      <w:sz w:val="28"/>
    </w:rPr>
  </w:style>
  <w:style w:type="character" w:customStyle="1" w:styleId="75">
    <w:name w:val="目录 1 Char"/>
    <w:link w:val="37"/>
    <w:qFormat/>
    <w:uiPriority w:val="0"/>
    <w:rPr>
      <w:rFonts w:ascii="Times New Roman" w:hAnsi="Times New Roman" w:eastAsia="宋体"/>
      <w:b/>
      <w:sz w:val="24"/>
    </w:rPr>
  </w:style>
  <w:style w:type="character" w:customStyle="1" w:styleId="76">
    <w:name w:val="脚注文本 Char"/>
    <w:link w:val="41"/>
    <w:qFormat/>
    <w:uiPriority w:val="0"/>
    <w:rPr>
      <w:kern w:val="2"/>
      <w:sz w:val="18"/>
    </w:rPr>
  </w:style>
  <w:style w:type="character" w:customStyle="1" w:styleId="77">
    <w:name w:val="批注主题 Char"/>
    <w:link w:val="56"/>
    <w:qFormat/>
    <w:uiPriority w:val="0"/>
  </w:style>
  <w:style w:type="character" w:customStyle="1" w:styleId="78">
    <w:name w:val="正文首行缩进 2 Char"/>
    <w:link w:val="58"/>
    <w:qFormat/>
    <w:uiPriority w:val="0"/>
  </w:style>
  <w:style w:type="character" w:customStyle="1" w:styleId="79">
    <w:name w:val="v151"/>
    <w:qFormat/>
    <w:uiPriority w:val="0"/>
    <w:rPr>
      <w:sz w:val="18"/>
    </w:rPr>
  </w:style>
  <w:style w:type="character" w:customStyle="1" w:styleId="80">
    <w:name w:val="Char Char7"/>
    <w:qFormat/>
    <w:uiPriority w:val="0"/>
    <w:rPr>
      <w:rFonts w:ascii="宋体" w:hAnsi="宋体" w:eastAsia="宋体"/>
      <w:kern w:val="2"/>
      <w:sz w:val="28"/>
    </w:rPr>
  </w:style>
  <w:style w:type="character" w:customStyle="1" w:styleId="81">
    <w:name w:val="小 Char"/>
    <w:qFormat/>
    <w:uiPriority w:val="0"/>
    <w:rPr>
      <w:rFonts w:ascii="宋体" w:hAnsi="Courier New" w:eastAsia="宋体"/>
      <w:kern w:val="2"/>
      <w:sz w:val="21"/>
      <w:lang w:val="en-US" w:eastAsia="zh-CN" w:bidi="ar-SA"/>
    </w:rPr>
  </w:style>
  <w:style w:type="character" w:customStyle="1" w:styleId="82">
    <w:name w:val="文字 Char"/>
    <w:link w:val="83"/>
    <w:qFormat/>
    <w:uiPriority w:val="0"/>
    <w:rPr>
      <w:rFonts w:ascii="宋体"/>
      <w:kern w:val="2"/>
      <w:sz w:val="28"/>
    </w:rPr>
  </w:style>
  <w:style w:type="paragraph" w:customStyle="1" w:styleId="83">
    <w:name w:val="文字"/>
    <w:basedOn w:val="1"/>
    <w:link w:val="82"/>
    <w:qFormat/>
    <w:uiPriority w:val="0"/>
    <w:pPr>
      <w:tabs>
        <w:tab w:val="left" w:pos="8520"/>
      </w:tabs>
      <w:spacing w:line="312" w:lineRule="auto"/>
      <w:ind w:right="-210" w:firstLine="556"/>
    </w:pPr>
    <w:rPr>
      <w:rFonts w:ascii="宋体"/>
    </w:rPr>
  </w:style>
  <w:style w:type="character" w:customStyle="1" w:styleId="84">
    <w:name w:val="content-white1"/>
    <w:qFormat/>
    <w:uiPriority w:val="0"/>
    <w:rPr>
      <w:color w:val="auto"/>
      <w:sz w:val="18"/>
      <w:u w:val="none"/>
    </w:rPr>
  </w:style>
  <w:style w:type="character" w:customStyle="1" w:styleId="85">
    <w:name w:val="正文 + 三号 Char"/>
    <w:qFormat/>
    <w:uiPriority w:val="0"/>
    <w:rPr>
      <w:rFonts w:eastAsia="宋体"/>
      <w:kern w:val="2"/>
      <w:sz w:val="21"/>
      <w:lang w:val="en-US" w:eastAsia="zh-CN"/>
    </w:rPr>
  </w:style>
  <w:style w:type="character" w:customStyle="1" w:styleId="86">
    <w:name w:val="H2 Char"/>
    <w:qFormat/>
    <w:uiPriority w:val="0"/>
    <w:rPr>
      <w:rFonts w:ascii="Arial" w:hAnsi="Arial" w:eastAsia="宋体"/>
      <w:kern w:val="2"/>
      <w:sz w:val="28"/>
      <w:lang w:val="en-US" w:eastAsia="zh-CN"/>
    </w:rPr>
  </w:style>
  <w:style w:type="character" w:customStyle="1" w:styleId="87">
    <w:name w:val="Char Char3"/>
    <w:qFormat/>
    <w:uiPriority w:val="0"/>
    <w:rPr>
      <w:rFonts w:eastAsia="宋体"/>
      <w:kern w:val="2"/>
      <w:sz w:val="18"/>
      <w:lang w:val="en-US" w:eastAsia="zh-CN"/>
    </w:rPr>
  </w:style>
  <w:style w:type="character" w:customStyle="1" w:styleId="88">
    <w:name w:val="Char Char4"/>
    <w:qFormat/>
    <w:uiPriority w:val="0"/>
    <w:rPr>
      <w:rFonts w:eastAsia="宋体"/>
      <w:b/>
      <w:kern w:val="2"/>
      <w:sz w:val="21"/>
      <w:lang w:val="en-US" w:eastAsia="zh-CN"/>
    </w:rPr>
  </w:style>
  <w:style w:type="character" w:customStyle="1" w:styleId="89">
    <w:name w:val="Table Text Char1 Char"/>
    <w:qFormat/>
    <w:uiPriority w:val="0"/>
    <w:rPr>
      <w:rFonts w:ascii="Arial" w:hAnsi="Arial"/>
      <w:kern w:val="2"/>
      <w:sz w:val="18"/>
      <w:lang w:val="en-US" w:eastAsia="zh-CN" w:bidi="ar-SA"/>
    </w:rPr>
  </w:style>
  <w:style w:type="character" w:customStyle="1" w:styleId="90">
    <w:name w:val="Char Char5"/>
    <w:qFormat/>
    <w:uiPriority w:val="0"/>
    <w:rPr>
      <w:rFonts w:ascii="Arial" w:hAnsi="Arial" w:eastAsia="宋体"/>
      <w:b/>
      <w:smallCaps/>
      <w:kern w:val="28"/>
      <w:sz w:val="36"/>
      <w:lang w:val="en-US" w:eastAsia="en-US"/>
    </w:rPr>
  </w:style>
  <w:style w:type="character" w:customStyle="1" w:styleId="91">
    <w:name w:val="Char Char"/>
    <w:qFormat/>
    <w:uiPriority w:val="0"/>
    <w:rPr>
      <w:rFonts w:ascii="宋体" w:hAnsi="宋体" w:eastAsia="宋体"/>
      <w:kern w:val="2"/>
      <w:sz w:val="24"/>
      <w:lang w:val="en-US" w:eastAsia="zh-CN" w:bidi="ar-SA"/>
    </w:rPr>
  </w:style>
  <w:style w:type="character" w:customStyle="1" w:styleId="92">
    <w:name w:val="Table Heading Char Char"/>
    <w:qFormat/>
    <w:uiPriority w:val="0"/>
    <w:rPr>
      <w:rFonts w:ascii="Arial" w:hAnsi="Arial" w:eastAsia="黑体"/>
      <w:kern w:val="2"/>
      <w:sz w:val="18"/>
      <w:lang w:val="en-US" w:eastAsia="zh-CN"/>
    </w:rPr>
  </w:style>
  <w:style w:type="character" w:customStyle="1" w:styleId="93">
    <w:name w:val="Table Text Char Char Char Char"/>
    <w:link w:val="94"/>
    <w:qFormat/>
    <w:uiPriority w:val="0"/>
    <w:rPr>
      <w:rFonts w:ascii="Arial" w:hAnsi="Arial"/>
      <w:kern w:val="2"/>
      <w:sz w:val="18"/>
      <w:lang w:val="en-US" w:eastAsia="zh-CN" w:bidi="ar-SA"/>
    </w:rPr>
  </w:style>
  <w:style w:type="paragraph" w:customStyle="1" w:styleId="94">
    <w:name w:val="Table Text Char Char Char"/>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Table Text Char"/>
    <w:link w:val="96"/>
    <w:qFormat/>
    <w:uiPriority w:val="0"/>
    <w:rPr>
      <w:rFonts w:ascii="Arial" w:hAnsi="Arial"/>
      <w:kern w:val="2"/>
      <w:sz w:val="18"/>
      <w:lang w:val="en-US" w:eastAsia="zh-CN" w:bidi="ar-SA"/>
    </w:rPr>
  </w:style>
  <w:style w:type="paragraph" w:customStyle="1" w:styleId="96">
    <w:name w:val="Table Text"/>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Char Char2"/>
    <w:qFormat/>
    <w:uiPriority w:val="0"/>
    <w:rPr>
      <w:rFonts w:eastAsia="宋体"/>
      <w:kern w:val="2"/>
      <w:sz w:val="18"/>
      <w:lang w:val="en-US" w:eastAsia="zh-CN"/>
    </w:rPr>
  </w:style>
  <w:style w:type="character" w:customStyle="1" w:styleId="98">
    <w:name w:val="标书正文:  0.74 厘米 Char1"/>
    <w:qFormat/>
    <w:uiPriority w:val="0"/>
    <w:rPr>
      <w:rFonts w:eastAsia="宋体"/>
      <w:kern w:val="2"/>
      <w:sz w:val="24"/>
      <w:lang w:val="en-US" w:eastAsia="zh-CN"/>
    </w:rPr>
  </w:style>
  <w:style w:type="character" w:customStyle="1" w:styleId="99">
    <w:name w:val="样式 宋体"/>
    <w:qFormat/>
    <w:uiPriority w:val="0"/>
    <w:rPr>
      <w:rFonts w:ascii="宋体" w:hAnsi="宋体" w:eastAsia="宋体"/>
      <w:sz w:val="28"/>
    </w:rPr>
  </w:style>
  <w:style w:type="character" w:customStyle="1" w:styleId="100">
    <w:name w:val="未命名11"/>
    <w:qFormat/>
    <w:uiPriority w:val="0"/>
    <w:rPr>
      <w:color w:val="77FFFF"/>
      <w:sz w:val="24"/>
    </w:rPr>
  </w:style>
  <w:style w:type="character" w:customStyle="1" w:styleId="101">
    <w:name w:val="crowed11"/>
    <w:qFormat/>
    <w:uiPriority w:val="0"/>
    <w:rPr>
      <w:rFonts w:hint="default"/>
      <w:sz w:val="24"/>
    </w:rPr>
  </w:style>
  <w:style w:type="character" w:customStyle="1" w:styleId="102">
    <w:name w:val="Char Char6"/>
    <w:qFormat/>
    <w:uiPriority w:val="0"/>
    <w:rPr>
      <w:rFonts w:ascii="仿宋_GB2312" w:eastAsia="仿宋_GB2312"/>
      <w:kern w:val="2"/>
      <w:sz w:val="32"/>
    </w:rPr>
  </w:style>
  <w:style w:type="character" w:customStyle="1" w:styleId="103">
    <w:name w:val="title_emph1"/>
    <w:qFormat/>
    <w:uiPriority w:val="0"/>
    <w:rPr>
      <w:rFonts w:hint="default" w:ascii="Arial" w:hAnsi="Arial"/>
      <w:b/>
      <w:sz w:val="20"/>
    </w:rPr>
  </w:style>
  <w:style w:type="character" w:customStyle="1" w:styleId="104">
    <w:name w:val="font1"/>
    <w:qFormat/>
    <w:uiPriority w:val="0"/>
    <w:rPr>
      <w:color w:val="000000"/>
      <w:sz w:val="18"/>
    </w:rPr>
  </w:style>
  <w:style w:type="character" w:customStyle="1" w:styleId="105">
    <w:name w:val="Char Char11"/>
    <w:qFormat/>
    <w:uiPriority w:val="0"/>
    <w:rPr>
      <w:rFonts w:ascii="宋体"/>
      <w:kern w:val="2"/>
      <w:sz w:val="28"/>
    </w:rPr>
  </w:style>
  <w:style w:type="character" w:customStyle="1" w:styleId="106">
    <w:name w:val="top-det1"/>
    <w:qFormat/>
    <w:uiPriority w:val="0"/>
    <w:rPr>
      <w:b/>
      <w:color w:val="000000"/>
    </w:rPr>
  </w:style>
  <w:style w:type="paragraph" w:customStyle="1" w:styleId="107">
    <w:name w:val="二级列表"/>
    <w:basedOn w:val="108"/>
    <w:next w:val="108"/>
    <w:qFormat/>
    <w:uiPriority w:val="0"/>
    <w:pPr>
      <w:tabs>
        <w:tab w:val="left" w:pos="2120"/>
      </w:tabs>
      <w:ind w:firstLine="0" w:firstLineChars="0"/>
    </w:pPr>
    <w:rPr>
      <w:b/>
    </w:rPr>
  </w:style>
  <w:style w:type="paragraph" w:customStyle="1" w:styleId="108">
    <w:name w:val="段落正文"/>
    <w:basedOn w:val="1"/>
    <w:qFormat/>
    <w:uiPriority w:val="0"/>
    <w:pPr>
      <w:spacing w:beforeLines="50" w:line="360" w:lineRule="auto"/>
      <w:ind w:firstLine="200" w:firstLineChars="200"/>
    </w:pPr>
    <w:rPr>
      <w:spacing w:val="2"/>
      <w:sz w:val="24"/>
    </w:rPr>
  </w:style>
  <w:style w:type="paragraph" w:customStyle="1" w:styleId="109">
    <w:name w:val="标题3——2"/>
    <w:basedOn w:val="4"/>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10">
    <w:name w:val="文本1"/>
    <w:basedOn w:val="1"/>
    <w:qFormat/>
    <w:uiPriority w:val="0"/>
    <w:pPr>
      <w:adjustRightInd w:val="0"/>
      <w:spacing w:line="312" w:lineRule="atLeast"/>
      <w:jc w:val="center"/>
      <w:textAlignment w:val="baseline"/>
    </w:pPr>
    <w:rPr>
      <w:kern w:val="0"/>
      <w:sz w:val="18"/>
    </w:rPr>
  </w:style>
  <w:style w:type="paragraph" w:customStyle="1" w:styleId="111">
    <w:name w:val="Title - Revision"/>
    <w:basedOn w:val="55"/>
    <w:qFormat/>
    <w:uiPriority w:val="0"/>
    <w:pPr>
      <w:spacing w:before="720"/>
    </w:pPr>
  </w:style>
  <w:style w:type="paragraph" w:customStyle="1" w:styleId="1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4">
    <w:name w:val="二级条标题"/>
    <w:basedOn w:val="115"/>
    <w:next w:val="117"/>
    <w:qFormat/>
    <w:uiPriority w:val="0"/>
    <w:pPr>
      <w:ind w:left="840"/>
      <w:outlineLvl w:val="3"/>
    </w:pPr>
  </w:style>
  <w:style w:type="paragraph" w:customStyle="1" w:styleId="115">
    <w:name w:val="一级条标题"/>
    <w:basedOn w:val="116"/>
    <w:next w:val="117"/>
    <w:qFormat/>
    <w:uiPriority w:val="0"/>
    <w:pPr>
      <w:numPr>
        <w:numId w:val="0"/>
      </w:numPr>
      <w:spacing w:beforeLines="0" w:afterLines="0"/>
      <w:ind w:left="525"/>
      <w:outlineLvl w:val="2"/>
    </w:pPr>
    <w:rPr>
      <w:sz w:val="21"/>
    </w:rPr>
  </w:style>
  <w:style w:type="paragraph" w:customStyle="1" w:styleId="116">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0">
    <w:name w:val="编号正文"/>
    <w:basedOn w:val="121"/>
    <w:qFormat/>
    <w:uiPriority w:val="0"/>
    <w:pPr>
      <w:snapToGrid/>
      <w:spacing w:line="360" w:lineRule="auto"/>
      <w:ind w:left="1407" w:hanging="1047"/>
      <w:jc w:val="left"/>
    </w:pPr>
    <w:rPr>
      <w:rFonts w:eastAsia="仿宋_GB2312"/>
    </w:rPr>
  </w:style>
  <w:style w:type="paragraph" w:customStyle="1" w:styleId="12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2">
    <w:name w:val="样式3"/>
    <w:basedOn w:val="2"/>
    <w:next w:val="2"/>
    <w:qFormat/>
    <w:uiPriority w:val="0"/>
    <w:pPr>
      <w:keepLines/>
      <w:adjustRightInd w:val="0"/>
      <w:spacing w:before="340" w:after="330" w:line="576" w:lineRule="auto"/>
    </w:pPr>
    <w:rPr>
      <w:rFonts w:ascii="Times New Roman" w:eastAsia="黑体"/>
      <w:b w:val="0"/>
      <w:kern w:val="44"/>
      <w:sz w:val="44"/>
    </w:rPr>
  </w:style>
  <w:style w:type="paragraph" w:customStyle="1" w:styleId="123">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24">
    <w:name w:val="默认段落字体 Para Char Char Char Char Char Char Char Char Char1 Char Char Char Char"/>
    <w:basedOn w:val="1"/>
    <w:qFormat/>
    <w:uiPriority w:val="0"/>
    <w:rPr>
      <w:rFonts w:ascii="Tahoma" w:hAnsi="Tahoma"/>
      <w:sz w:val="24"/>
    </w:rPr>
  </w:style>
  <w:style w:type="paragraph" w:customStyle="1" w:styleId="12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7">
    <w:name w:val="Char Char14 Char Char"/>
    <w:basedOn w:val="1"/>
    <w:qFormat/>
    <w:uiPriority w:val="0"/>
    <w:rPr>
      <w:sz w:val="21"/>
      <w:szCs w:val="24"/>
    </w:rPr>
  </w:style>
  <w:style w:type="paragraph" w:customStyle="1" w:styleId="128">
    <w:name w:val="Char Char Char Char Char"/>
    <w:basedOn w:val="1"/>
    <w:qFormat/>
    <w:uiPriority w:val="0"/>
    <w:pPr>
      <w:tabs>
        <w:tab w:val="left" w:pos="425"/>
      </w:tabs>
      <w:ind w:left="1620" w:hanging="360"/>
    </w:pPr>
    <w:rPr>
      <w:rFonts w:ascii="Tahoma" w:hAnsi="Tahoma"/>
      <w:sz w:val="24"/>
    </w:rPr>
  </w:style>
  <w:style w:type="paragraph" w:customStyle="1" w:styleId="129">
    <w:name w:val="Char2 Char Char Char Char Char Char"/>
    <w:basedOn w:val="1"/>
    <w:qFormat/>
    <w:uiPriority w:val="0"/>
    <w:rPr>
      <w:rFonts w:ascii="仿宋_GB2312"/>
      <w:b/>
      <w:sz w:val="30"/>
    </w:rPr>
  </w:style>
  <w:style w:type="paragraph" w:customStyle="1" w:styleId="130">
    <w:name w:val="Revision"/>
    <w:qFormat/>
    <w:uiPriority w:val="0"/>
    <w:rPr>
      <w:rFonts w:ascii="Times New Roman" w:hAnsi="Times New Roman" w:eastAsia="宋体" w:cs="Times New Roman"/>
      <w:kern w:val="2"/>
      <w:sz w:val="21"/>
      <w:lang w:val="en-US" w:eastAsia="zh-CN" w:bidi="ar-SA"/>
    </w:rPr>
  </w:style>
  <w:style w:type="paragraph" w:customStyle="1" w:styleId="1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2">
    <w:name w:val="正文 + 三号"/>
    <w:basedOn w:val="1"/>
    <w:qFormat/>
    <w:uiPriority w:val="0"/>
    <w:rPr>
      <w:sz w:val="21"/>
    </w:rPr>
  </w:style>
  <w:style w:type="paragraph" w:customStyle="1" w:styleId="133">
    <w:name w:val="样式 首行缩进:  0.74 厘米"/>
    <w:basedOn w:val="1"/>
    <w:qFormat/>
    <w:uiPriority w:val="0"/>
    <w:pPr>
      <w:spacing w:line="360" w:lineRule="auto"/>
      <w:ind w:firstLine="420"/>
    </w:pPr>
    <w:rPr>
      <w:sz w:val="24"/>
    </w:rPr>
  </w:style>
  <w:style w:type="paragraph" w:customStyle="1" w:styleId="134">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35">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Table Contents"/>
    <w:basedOn w:val="22"/>
    <w:qFormat/>
    <w:uiPriority w:val="0"/>
    <w:pPr>
      <w:suppressAutoHyphens/>
      <w:jc w:val="left"/>
    </w:pPr>
    <w:rPr>
      <w:rFonts w:ascii="Times New Roman" w:eastAsia="Times New Roman"/>
      <w:kern w:val="0"/>
      <w:sz w:val="24"/>
    </w:rPr>
  </w:style>
  <w:style w:type="paragraph" w:customStyle="1" w:styleId="138">
    <w:name w:val="表格文本"/>
    <w:qFormat/>
    <w:uiPriority w:val="0"/>
    <w:pPr>
      <w:tabs>
        <w:tab w:val="decimal" w:pos="0"/>
      </w:tabs>
    </w:pPr>
    <w:rPr>
      <w:rFonts w:ascii="Arial" w:hAnsi="Arial" w:eastAsia="宋体" w:cs="Times New Roman"/>
      <w:sz w:val="21"/>
      <w:lang w:val="en-US" w:eastAsia="zh-CN" w:bidi="ar-SA"/>
    </w:rPr>
  </w:style>
  <w:style w:type="paragraph" w:customStyle="1" w:styleId="139">
    <w:name w:val="Char Char Char Char Char Char Char"/>
    <w:basedOn w:val="1"/>
    <w:qFormat/>
    <w:uiPriority w:val="0"/>
    <w:rPr>
      <w:rFonts w:ascii="Tahoma" w:hAnsi="Tahoma"/>
      <w:sz w:val="24"/>
    </w:rPr>
  </w:style>
  <w:style w:type="paragraph" w:customStyle="1" w:styleId="140">
    <w:name w:val="样式2"/>
    <w:basedOn w:val="5"/>
    <w:qFormat/>
    <w:uiPriority w:val="0"/>
    <w:pPr>
      <w:numPr>
        <w:ilvl w:val="0"/>
        <w:numId w:val="6"/>
      </w:numPr>
      <w:spacing w:before="560" w:line="400" w:lineRule="exact"/>
      <w:jc w:val="center"/>
      <w:outlineLvl w:val="0"/>
    </w:pPr>
    <w:rPr>
      <w:b w:val="0"/>
      <w:sz w:val="44"/>
    </w:rPr>
  </w:style>
  <w:style w:type="paragraph" w:customStyle="1" w:styleId="141">
    <w:name w:val="内容标题"/>
    <w:basedOn w:val="17"/>
    <w:qFormat/>
    <w:uiPriority w:val="0"/>
    <w:rPr>
      <w:rFonts w:ascii="Tahoma" w:hAnsi="Tahoma"/>
      <w:sz w:val="24"/>
    </w:rPr>
  </w:style>
  <w:style w:type="paragraph" w:customStyle="1" w:styleId="1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3">
    <w:name w:val="1"/>
    <w:basedOn w:val="1"/>
    <w:next w:val="30"/>
    <w:qFormat/>
    <w:uiPriority w:val="0"/>
    <w:rPr>
      <w:rFonts w:ascii="宋体" w:hAnsi="Courier New"/>
      <w:sz w:val="21"/>
    </w:rPr>
  </w:style>
  <w:style w:type="paragraph" w:customStyle="1" w:styleId="144">
    <w:name w:val="列表项目"/>
    <w:basedOn w:val="1"/>
    <w:qFormat/>
    <w:uiPriority w:val="0"/>
    <w:pPr>
      <w:tabs>
        <w:tab w:val="left" w:pos="420"/>
      </w:tabs>
      <w:spacing w:line="288" w:lineRule="auto"/>
      <w:ind w:left="840" w:leftChars="200" w:hanging="420" w:hangingChars="200"/>
    </w:pPr>
    <w:rPr>
      <w:sz w:val="21"/>
    </w:rPr>
  </w:style>
  <w:style w:type="paragraph" w:customStyle="1" w:styleId="14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6">
    <w:name w:val="Char Char Char Char Char Char Char1"/>
    <w:basedOn w:val="17"/>
    <w:qFormat/>
    <w:uiPriority w:val="0"/>
    <w:rPr>
      <w:rFonts w:ascii="宋体" w:hAnsi="Tahoma"/>
    </w:rPr>
  </w:style>
  <w:style w:type="paragraph" w:customStyle="1" w:styleId="147">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50">
    <w:name w:val="样式 行距: 1.5 倍行距1"/>
    <w:basedOn w:val="1"/>
    <w:qFormat/>
    <w:uiPriority w:val="0"/>
    <w:pPr>
      <w:snapToGrid w:val="0"/>
    </w:pPr>
    <w:rPr>
      <w:sz w:val="21"/>
    </w:rPr>
  </w:style>
  <w:style w:type="paragraph" w:customStyle="1" w:styleId="15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2">
    <w:name w:val="00"/>
    <w:basedOn w:val="1"/>
    <w:qFormat/>
    <w:uiPriority w:val="0"/>
    <w:pPr>
      <w:autoSpaceDE w:val="0"/>
      <w:autoSpaceDN w:val="0"/>
      <w:adjustRightInd w:val="0"/>
      <w:jc w:val="left"/>
    </w:pPr>
    <w:rPr>
      <w:rFonts w:ascii="黑体" w:eastAsia="黑体"/>
      <w:b/>
      <w:kern w:val="0"/>
      <w:sz w:val="20"/>
    </w:rPr>
  </w:style>
  <w:style w:type="paragraph" w:customStyle="1" w:styleId="15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6">
    <w:name w:val="标准正文"/>
    <w:basedOn w:val="23"/>
    <w:qFormat/>
    <w:uiPriority w:val="0"/>
    <w:pPr>
      <w:spacing w:before="60" w:after="60" w:line="360" w:lineRule="auto"/>
      <w:ind w:left="0" w:firstLine="482"/>
    </w:pPr>
    <w:rPr>
      <w:rFonts w:ascii="Arial" w:hAnsi="Arial"/>
      <w:sz w:val="24"/>
    </w:rPr>
  </w:style>
  <w:style w:type="paragraph" w:customStyle="1" w:styleId="157">
    <w:name w:val="正文文本 21"/>
    <w:basedOn w:val="1"/>
    <w:qFormat/>
    <w:uiPriority w:val="0"/>
    <w:pPr>
      <w:adjustRightInd w:val="0"/>
      <w:spacing w:before="120" w:line="360" w:lineRule="auto"/>
      <w:ind w:firstLine="480"/>
      <w:textAlignment w:val="baseline"/>
    </w:pPr>
    <w:rPr>
      <w:sz w:val="24"/>
    </w:rPr>
  </w:style>
  <w:style w:type="paragraph" w:customStyle="1" w:styleId="158">
    <w:name w:val="样式1"/>
    <w:basedOn w:val="5"/>
    <w:qFormat/>
    <w:uiPriority w:val="0"/>
    <w:pPr>
      <w:tabs>
        <w:tab w:val="left" w:pos="720"/>
      </w:tabs>
      <w:spacing w:before="500" w:after="260" w:line="560" w:lineRule="atLeast"/>
      <w:ind w:left="420" w:hanging="420"/>
    </w:pPr>
  </w:style>
  <w:style w:type="paragraph" w:customStyle="1" w:styleId="159">
    <w:name w:val="正文4"/>
    <w:basedOn w:val="1"/>
    <w:qFormat/>
    <w:uiPriority w:val="0"/>
    <w:pPr>
      <w:tabs>
        <w:tab w:val="left" w:pos="1275"/>
      </w:tabs>
      <w:spacing w:before="60" w:after="60" w:line="360" w:lineRule="auto"/>
      <w:ind w:left="820" w:leftChars="400" w:hanging="705"/>
    </w:pPr>
    <w:rPr>
      <w:sz w:val="24"/>
    </w:rPr>
  </w:style>
  <w:style w:type="paragraph" w:customStyle="1" w:styleId="16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2">
    <w:name w:val="文本框样式1"/>
    <w:basedOn w:val="1"/>
    <w:qFormat/>
    <w:uiPriority w:val="0"/>
    <w:pPr>
      <w:adjustRightInd w:val="0"/>
      <w:snapToGrid w:val="0"/>
      <w:spacing w:before="60" w:line="180" w:lineRule="exact"/>
      <w:jc w:val="center"/>
    </w:pPr>
    <w:rPr>
      <w:sz w:val="21"/>
    </w:rPr>
  </w:style>
  <w:style w:type="paragraph" w:customStyle="1" w:styleId="16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8">
    <w:name w:val="关键词"/>
    <w:basedOn w:val="1"/>
    <w:next w:val="1"/>
    <w:qFormat/>
    <w:uiPriority w:val="0"/>
    <w:pPr>
      <w:spacing w:line="360" w:lineRule="auto"/>
    </w:pPr>
    <w:rPr>
      <w:rFonts w:eastAsia="黑体"/>
      <w:sz w:val="20"/>
    </w:rPr>
  </w:style>
  <w:style w:type="paragraph" w:customStyle="1" w:styleId="169">
    <w:name w:val="Title - Date"/>
    <w:basedOn w:val="55"/>
    <w:next w:val="1"/>
    <w:qFormat/>
    <w:uiPriority w:val="0"/>
    <w:pPr>
      <w:spacing w:before="240" w:after="720"/>
    </w:pPr>
    <w:rPr>
      <w:sz w:val="28"/>
    </w:rPr>
  </w:style>
  <w:style w:type="paragraph" w:customStyle="1" w:styleId="17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3">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5">
    <w:name w:val="Style Heading 3h3Heading 3 - oldLevel 3 HeadH3level_3PIM 3se..."/>
    <w:basedOn w:val="4"/>
    <w:qFormat/>
    <w:uiPriority w:val="0"/>
    <w:pPr>
      <w:numPr>
        <w:ilvl w:val="2"/>
        <w:numId w:val="9"/>
      </w:numPr>
      <w:tabs>
        <w:tab w:val="left" w:pos="709"/>
        <w:tab w:val="left" w:pos="1620"/>
      </w:tabs>
    </w:pPr>
  </w:style>
  <w:style w:type="paragraph" w:customStyle="1" w:styleId="176">
    <w:name w:val="样式4"/>
    <w:basedOn w:val="5"/>
    <w:qFormat/>
    <w:uiPriority w:val="0"/>
    <w:pPr>
      <w:adjustRightInd w:val="0"/>
      <w:snapToGrid w:val="0"/>
    </w:pPr>
  </w:style>
  <w:style w:type="paragraph" w:customStyle="1" w:styleId="177">
    <w:name w:val="摘要"/>
    <w:basedOn w:val="1"/>
    <w:next w:val="3"/>
    <w:qFormat/>
    <w:uiPriority w:val="0"/>
    <w:pPr>
      <w:spacing w:line="360" w:lineRule="auto"/>
    </w:pPr>
    <w:rPr>
      <w:rFonts w:eastAsia="黑体"/>
      <w:sz w:val="20"/>
    </w:rPr>
  </w:style>
  <w:style w:type="paragraph" w:customStyle="1" w:styleId="178">
    <w:name w:val="Char Char 字元 字元 字元 Char Char Char Char"/>
    <w:basedOn w:val="1"/>
    <w:qFormat/>
    <w:uiPriority w:val="0"/>
    <w:pPr>
      <w:adjustRightInd w:val="0"/>
      <w:spacing w:line="360" w:lineRule="auto"/>
    </w:pPr>
    <w:rPr>
      <w:kern w:val="0"/>
      <w:sz w:val="24"/>
    </w:rPr>
  </w:style>
  <w:style w:type="paragraph" w:customStyle="1" w:styleId="179">
    <w:name w:val="可研正文"/>
    <w:basedOn w:val="22"/>
    <w:qFormat/>
    <w:uiPriority w:val="0"/>
    <w:pPr>
      <w:adjustRightInd w:val="0"/>
      <w:snapToGrid w:val="0"/>
      <w:spacing w:line="440" w:lineRule="exact"/>
      <w:ind w:firstLine="567"/>
    </w:pPr>
    <w:rPr>
      <w:sz w:val="28"/>
    </w:rPr>
  </w:style>
  <w:style w:type="paragraph" w:customStyle="1" w:styleId="180">
    <w:name w:val="没有缩进（为图形使用）"/>
    <w:basedOn w:val="1"/>
    <w:qFormat/>
    <w:uiPriority w:val="0"/>
    <w:pPr>
      <w:spacing w:before="120" w:after="120" w:line="360" w:lineRule="auto"/>
    </w:pPr>
    <w:rPr>
      <w:sz w:val="24"/>
    </w:rPr>
  </w:style>
  <w:style w:type="paragraph" w:customStyle="1" w:styleId="18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3">
    <w:name w:val="标书正文:  0.74 厘米"/>
    <w:basedOn w:val="1"/>
    <w:qFormat/>
    <w:uiPriority w:val="0"/>
    <w:pPr>
      <w:snapToGrid w:val="0"/>
      <w:spacing w:line="360" w:lineRule="auto"/>
      <w:ind w:firstLine="420"/>
    </w:pPr>
    <w:rPr>
      <w:sz w:val="24"/>
    </w:rPr>
  </w:style>
  <w:style w:type="paragraph" w:customStyle="1" w:styleId="184">
    <w:name w:val="样式 正文缩进正文（首行缩进两字）表正文正文非缩进特点标题4段1 + 首行缩进:  2 字符"/>
    <w:basedOn w:val="15"/>
    <w:qFormat/>
    <w:uiPriority w:val="0"/>
    <w:pPr>
      <w:ind w:firstLine="480" w:firstLineChars="200"/>
    </w:pPr>
  </w:style>
  <w:style w:type="paragraph" w:customStyle="1" w:styleId="18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6">
    <w:name w:val="Char1 Char Char Char"/>
    <w:basedOn w:val="1"/>
    <w:qFormat/>
    <w:uiPriority w:val="0"/>
    <w:rPr>
      <w:rFonts w:ascii="Tahoma" w:hAnsi="Tahoma"/>
      <w:sz w:val="24"/>
    </w:rPr>
  </w:style>
  <w:style w:type="paragraph" w:customStyle="1" w:styleId="187">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eastAsia="黑体"/>
      <w:b w:val="0"/>
      <w:kern w:val="44"/>
    </w:rPr>
  </w:style>
  <w:style w:type="paragraph" w:customStyle="1" w:styleId="188">
    <w:name w:val="文章正文"/>
    <w:basedOn w:val="1"/>
    <w:qFormat/>
    <w:uiPriority w:val="0"/>
    <w:pPr>
      <w:ind w:firstLine="560" w:firstLineChars="200"/>
    </w:pPr>
    <w:rPr>
      <w:rFonts w:ascii="仿宋_GB2312" w:hAnsi="宋体" w:eastAsia="仿宋_GB2312"/>
      <w:color w:val="000000"/>
    </w:rPr>
  </w:style>
  <w:style w:type="paragraph" w:customStyle="1" w:styleId="18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0">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1">
    <w:name w:val="Char Char1 Char"/>
    <w:basedOn w:val="1"/>
    <w:qFormat/>
    <w:uiPriority w:val="0"/>
    <w:rPr>
      <w:rFonts w:ascii="Tahoma" w:hAnsi="Tahoma"/>
      <w:sz w:val="24"/>
      <w:szCs w:val="24"/>
    </w:rPr>
  </w:style>
  <w:style w:type="paragraph" w:customStyle="1" w:styleId="192">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4">
    <w:name w:val="Char"/>
    <w:basedOn w:val="1"/>
    <w:qFormat/>
    <w:uiPriority w:val="0"/>
    <w:pPr>
      <w:spacing w:line="240" w:lineRule="atLeast"/>
      <w:ind w:left="420" w:firstLine="420"/>
    </w:pPr>
    <w:rPr>
      <w:kern w:val="0"/>
      <w:sz w:val="21"/>
    </w:rPr>
  </w:style>
  <w:style w:type="paragraph" w:customStyle="1" w:styleId="19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6">
    <w:name w:val="Char1 Char Char Char1"/>
    <w:basedOn w:val="1"/>
    <w:qFormat/>
    <w:uiPriority w:val="0"/>
    <w:rPr>
      <w:rFonts w:ascii="Tahoma" w:hAnsi="Tahoma"/>
      <w:sz w:val="30"/>
    </w:rPr>
  </w:style>
  <w:style w:type="paragraph" w:customStyle="1" w:styleId="197">
    <w:name w:val="表头文本"/>
    <w:qFormat/>
    <w:uiPriority w:val="0"/>
    <w:pPr>
      <w:jc w:val="center"/>
    </w:pPr>
    <w:rPr>
      <w:rFonts w:ascii="Arial" w:hAnsi="Arial" w:eastAsia="宋体" w:cs="Times New Roman"/>
      <w:b/>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Char Char Char"/>
    <w:basedOn w:val="1"/>
    <w:qFormat/>
    <w:uiPriority w:val="0"/>
    <w:rPr>
      <w:rFonts w:ascii="Tahoma" w:hAnsi="Tahoma"/>
      <w:sz w:val="24"/>
    </w:rPr>
  </w:style>
  <w:style w:type="paragraph" w:customStyle="1" w:styleId="20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2">
    <w:name w:val="样式 标题 1 + 居中 段前: 6 磅 段后: 6 磅 行距: 1.5 倍行距"/>
    <w:basedOn w:val="2"/>
    <w:qFormat/>
    <w:uiPriority w:val="0"/>
    <w:pPr>
      <w:keepLines/>
      <w:adjustRightInd w:val="0"/>
      <w:spacing w:before="120" w:after="120" w:line="360" w:lineRule="auto"/>
    </w:pPr>
    <w:rPr>
      <w:rFonts w:ascii="Times New Roman"/>
      <w:b w:val="0"/>
      <w:kern w:val="44"/>
      <w:sz w:val="32"/>
    </w:rPr>
  </w:style>
  <w:style w:type="paragraph" w:customStyle="1" w:styleId="203">
    <w:name w:val="默认段落字体 Para Char Char Char Char Char Char Char"/>
    <w:basedOn w:val="1"/>
    <w:qFormat/>
    <w:uiPriority w:val="0"/>
    <w:rPr>
      <w:rFonts w:ascii="Tahoma" w:hAnsi="Tahoma"/>
      <w:sz w:val="24"/>
    </w:rPr>
  </w:style>
  <w:style w:type="paragraph" w:customStyle="1" w:styleId="204">
    <w:name w:val="IN Feature"/>
    <w:next w:val="20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6">
    <w:name w:val="首行缩进"/>
    <w:basedOn w:val="1"/>
    <w:qFormat/>
    <w:uiPriority w:val="0"/>
    <w:pPr>
      <w:numPr>
        <w:ilvl w:val="0"/>
        <w:numId w:val="11"/>
      </w:numPr>
      <w:spacing w:line="360" w:lineRule="auto"/>
    </w:pPr>
    <w:rPr>
      <w:rFonts w:eastAsia="仿宋_GB2312"/>
    </w:rPr>
  </w:style>
  <w:style w:type="paragraph" w:customStyle="1" w:styleId="207">
    <w:name w:val="正文字缩2字"/>
    <w:basedOn w:val="1"/>
    <w:qFormat/>
    <w:uiPriority w:val="0"/>
    <w:pPr>
      <w:spacing w:before="60" w:after="60" w:line="360" w:lineRule="auto"/>
      <w:ind w:left="200" w:leftChars="200" w:firstLine="200" w:firstLineChars="200"/>
    </w:pPr>
    <w:rPr>
      <w:sz w:val="24"/>
    </w:rPr>
  </w:style>
  <w:style w:type="paragraph" w:customStyle="1" w:styleId="208">
    <w:name w:val="正文表格"/>
    <w:basedOn w:val="1"/>
    <w:qFormat/>
    <w:uiPriority w:val="0"/>
    <w:pPr>
      <w:adjustRightInd w:val="0"/>
      <w:spacing w:before="40" w:after="40"/>
    </w:pPr>
    <w:rPr>
      <w:sz w:val="24"/>
    </w:rPr>
  </w:style>
  <w:style w:type="paragraph" w:customStyle="1" w:styleId="209">
    <w:name w:val="表文字"/>
    <w:qFormat/>
    <w:uiPriority w:val="0"/>
    <w:rPr>
      <w:rFonts w:ascii="宋体" w:hAnsi="Times New Roman" w:eastAsia="宋体" w:cs="Times New Roman"/>
      <w:kern w:val="2"/>
      <w:lang w:val="en-US" w:eastAsia="zh-CN" w:bidi="ar-SA"/>
    </w:rPr>
  </w:style>
  <w:style w:type="paragraph" w:customStyle="1" w:styleId="210">
    <w:name w:val="表格内文字"/>
    <w:basedOn w:val="30"/>
    <w:qFormat/>
    <w:uiPriority w:val="0"/>
    <w:pPr>
      <w:adjustRightInd w:val="0"/>
    </w:pPr>
    <w:rPr>
      <w:color w:val="000000"/>
      <w:lang w:val="en-GB"/>
    </w:rPr>
  </w:style>
  <w:style w:type="paragraph" w:customStyle="1" w:styleId="211">
    <w:name w:val="正文文本缩进 21"/>
    <w:basedOn w:val="1"/>
    <w:qFormat/>
    <w:uiPriority w:val="0"/>
    <w:pPr>
      <w:adjustRightInd w:val="0"/>
      <w:spacing w:before="120"/>
      <w:ind w:firstLine="420"/>
      <w:textAlignment w:val="baseline"/>
    </w:pPr>
    <w:rPr>
      <w:sz w:val="24"/>
    </w:rPr>
  </w:style>
  <w:style w:type="paragraph" w:customStyle="1" w:styleId="212">
    <w:name w:val="标题无"/>
    <w:basedOn w:val="1"/>
    <w:qFormat/>
    <w:uiPriority w:val="0"/>
    <w:pPr>
      <w:spacing w:line="360" w:lineRule="auto"/>
    </w:pPr>
    <w:rPr>
      <w:sz w:val="24"/>
    </w:rPr>
  </w:style>
  <w:style w:type="paragraph" w:customStyle="1" w:styleId="213">
    <w:name w:val="af"/>
    <w:basedOn w:val="1"/>
    <w:qFormat/>
    <w:uiPriority w:val="0"/>
    <w:pPr>
      <w:widowControl/>
      <w:spacing w:line="300" w:lineRule="atLeast"/>
      <w:jc w:val="left"/>
    </w:pPr>
    <w:rPr>
      <w:rFonts w:ascii="宋体" w:hAnsi="宋体"/>
      <w:kern w:val="0"/>
      <w:sz w:val="18"/>
    </w:rPr>
  </w:style>
  <w:style w:type="paragraph" w:customStyle="1" w:styleId="214">
    <w:name w:val="简单回函地址"/>
    <w:basedOn w:val="1"/>
    <w:qFormat/>
    <w:uiPriority w:val="0"/>
    <w:pPr>
      <w:adjustRightInd w:val="0"/>
      <w:snapToGrid w:val="0"/>
      <w:spacing w:line="360" w:lineRule="auto"/>
    </w:pPr>
    <w:rPr>
      <w:sz w:val="24"/>
    </w:rPr>
  </w:style>
  <w:style w:type="paragraph" w:customStyle="1" w:styleId="21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6">
    <w:name w:val="正文（首行不缩进）"/>
    <w:basedOn w:val="1"/>
    <w:qFormat/>
    <w:uiPriority w:val="0"/>
    <w:pPr>
      <w:autoSpaceDE w:val="0"/>
      <w:autoSpaceDN w:val="0"/>
      <w:adjustRightInd w:val="0"/>
      <w:spacing w:line="360" w:lineRule="auto"/>
      <w:jc w:val="left"/>
    </w:pPr>
    <w:rPr>
      <w:kern w:val="0"/>
      <w:sz w:val="21"/>
    </w:rPr>
  </w:style>
  <w:style w:type="paragraph" w:customStyle="1" w:styleId="217">
    <w:name w:val="正文1"/>
    <w:basedOn w:val="1"/>
    <w:qFormat/>
    <w:uiPriority w:val="0"/>
    <w:pPr>
      <w:spacing w:line="300" w:lineRule="auto"/>
      <w:ind w:firstLine="200" w:firstLineChars="200"/>
    </w:pPr>
    <w:rPr>
      <w:sz w:val="24"/>
    </w:rPr>
  </w:style>
  <w:style w:type="paragraph" w:customStyle="1" w:styleId="21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20">
    <w:name w:val="表头样式"/>
    <w:basedOn w:val="1"/>
    <w:qFormat/>
    <w:uiPriority w:val="0"/>
    <w:pPr>
      <w:autoSpaceDE w:val="0"/>
      <w:autoSpaceDN w:val="0"/>
      <w:adjustRightInd w:val="0"/>
      <w:spacing w:line="360" w:lineRule="auto"/>
      <w:jc w:val="left"/>
    </w:pPr>
    <w:rPr>
      <w:b/>
      <w:kern w:val="0"/>
      <w:sz w:val="21"/>
    </w:rPr>
  </w:style>
  <w:style w:type="paragraph" w:customStyle="1" w:styleId="221">
    <w:name w:val="图片文字"/>
    <w:basedOn w:val="1"/>
    <w:qFormat/>
    <w:uiPriority w:val="0"/>
    <w:pPr>
      <w:spacing w:line="240" w:lineRule="atLeast"/>
      <w:jc w:val="center"/>
    </w:pPr>
    <w:rPr>
      <w:sz w:val="21"/>
    </w:rPr>
  </w:style>
  <w:style w:type="paragraph" w:customStyle="1" w:styleId="22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3">
    <w:name w:val="附录3"/>
    <w:basedOn w:val="1"/>
    <w:next w:val="1"/>
    <w:qFormat/>
    <w:uiPriority w:val="0"/>
    <w:pPr>
      <w:tabs>
        <w:tab w:val="left" w:pos="851"/>
      </w:tabs>
      <w:ind w:left="425" w:hanging="425"/>
      <w:outlineLvl w:val="2"/>
    </w:pPr>
    <w:rPr>
      <w:rFonts w:eastAsia="黑体"/>
      <w:b/>
      <w:sz w:val="32"/>
    </w:rPr>
  </w:style>
  <w:style w:type="paragraph" w:customStyle="1" w:styleId="22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5">
    <w:name w:val="首行缩进 1"/>
    <w:basedOn w:val="1"/>
    <w:qFormat/>
    <w:uiPriority w:val="0"/>
    <w:pPr>
      <w:spacing w:after="120" w:line="360" w:lineRule="auto"/>
      <w:ind w:firstLine="200" w:firstLineChars="200"/>
    </w:pPr>
    <w:rPr>
      <w:sz w:val="24"/>
    </w:rPr>
  </w:style>
  <w:style w:type="paragraph" w:customStyle="1" w:styleId="226">
    <w:name w:val="Char2"/>
    <w:basedOn w:val="1"/>
    <w:qFormat/>
    <w:uiPriority w:val="0"/>
    <w:pPr>
      <w:spacing w:line="240" w:lineRule="atLeast"/>
      <w:ind w:left="420" w:firstLine="420"/>
    </w:pPr>
    <w:rPr>
      <w:kern w:val="0"/>
      <w:sz w:val="21"/>
    </w:rPr>
  </w:style>
  <w:style w:type="paragraph" w:customStyle="1" w:styleId="22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9">
    <w:name w:val="样式1xz"/>
    <w:basedOn w:val="1"/>
    <w:qFormat/>
    <w:uiPriority w:val="0"/>
    <w:pPr>
      <w:tabs>
        <w:tab w:val="left" w:pos="1050"/>
        <w:tab w:val="right" w:leader="dot" w:pos="8296"/>
      </w:tabs>
    </w:pPr>
    <w:rPr>
      <w:caps/>
      <w:spacing w:val="20"/>
      <w:sz w:val="24"/>
    </w:rPr>
  </w:style>
  <w:style w:type="paragraph" w:customStyle="1" w:styleId="23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1">
    <w:name w:val="Char1"/>
    <w:basedOn w:val="1"/>
    <w:qFormat/>
    <w:uiPriority w:val="0"/>
    <w:rPr>
      <w:sz w:val="21"/>
    </w:rPr>
  </w:style>
  <w:style w:type="paragraph" w:customStyle="1" w:styleId="232">
    <w:name w:val="Note"/>
    <w:basedOn w:val="1"/>
    <w:qFormat/>
    <w:uiPriority w:val="0"/>
    <w:pPr>
      <w:pBdr>
        <w:top w:val="single" w:color="auto" w:sz="12" w:space="3"/>
        <w:bottom w:val="single" w:color="auto" w:sz="12" w:space="3"/>
      </w:pBdr>
      <w:spacing w:line="360" w:lineRule="auto"/>
    </w:pPr>
    <w:rPr>
      <w:sz w:val="24"/>
    </w:rPr>
  </w:style>
  <w:style w:type="paragraph" w:customStyle="1" w:styleId="233">
    <w:name w:val="Char Char Char Char Char Char Char Char Char Char Char Char Char Char Char Char"/>
    <w:basedOn w:val="1"/>
    <w:qFormat/>
    <w:uiPriority w:val="0"/>
    <w:pPr>
      <w:tabs>
        <w:tab w:val="left" w:pos="360"/>
      </w:tabs>
    </w:pPr>
    <w:rPr>
      <w:sz w:val="24"/>
    </w:rPr>
  </w:style>
  <w:style w:type="paragraph" w:customStyle="1" w:styleId="234">
    <w:name w:val="样式 宋体 五号 行距: 单倍行距"/>
    <w:basedOn w:val="1"/>
    <w:qFormat/>
    <w:uiPriority w:val="0"/>
    <w:pPr>
      <w:adjustRightInd w:val="0"/>
      <w:jc w:val="left"/>
    </w:pPr>
    <w:rPr>
      <w:rFonts w:ascii="宋体" w:hAnsi="宋体"/>
      <w:kern w:val="0"/>
      <w:sz w:val="21"/>
    </w:rPr>
  </w:style>
  <w:style w:type="paragraph" w:customStyle="1" w:styleId="235">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7">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8">
    <w:name w:val="图例"/>
    <w:basedOn w:val="1"/>
    <w:qFormat/>
    <w:uiPriority w:val="0"/>
    <w:pPr>
      <w:spacing w:before="120" w:after="120" w:line="360" w:lineRule="auto"/>
      <w:jc w:val="center"/>
    </w:pPr>
    <w:rPr>
      <w:rFonts w:eastAsia="仿宋_GB2312"/>
      <w:b/>
      <w:sz w:val="24"/>
    </w:rPr>
  </w:style>
  <w:style w:type="paragraph" w:customStyle="1" w:styleId="239">
    <w:name w:val="列出段落1"/>
    <w:basedOn w:val="1"/>
    <w:qFormat/>
    <w:uiPriority w:val="0"/>
    <w:pPr>
      <w:ind w:firstLine="420" w:firstLineChars="200"/>
    </w:pPr>
    <w:rPr>
      <w:szCs w:val="28"/>
    </w:rPr>
  </w:style>
  <w:style w:type="paragraph" w:customStyle="1" w:styleId="240">
    <w:name w:val="p0"/>
    <w:basedOn w:val="1"/>
    <w:qFormat/>
    <w:uiPriority w:val="0"/>
    <w:pPr>
      <w:widowControl/>
    </w:pPr>
    <w:rPr>
      <w:kern w:val="0"/>
      <w:szCs w:val="28"/>
    </w:rPr>
  </w:style>
  <w:style w:type="paragraph" w:customStyle="1" w:styleId="241">
    <w:name w:val="标题 5（有编号）（绿盟科技）"/>
    <w:basedOn w:val="1"/>
    <w:next w:val="242"/>
    <w:qFormat/>
    <w:uiPriority w:val="0"/>
    <w:pPr>
      <w:keepNext/>
      <w:keepLines/>
      <w:numPr>
        <w:ilvl w:val="4"/>
        <w:numId w:val="13"/>
      </w:numPr>
      <w:spacing w:before="280" w:after="156" w:line="377" w:lineRule="auto"/>
      <w:outlineLvl w:val="4"/>
    </w:pPr>
    <w:rPr>
      <w:rFonts w:ascii="Arial" w:hAnsi="Arial" w:eastAsia="黑体"/>
      <w:b/>
      <w:kern w:val="0"/>
      <w:szCs w:val="28"/>
    </w:rPr>
  </w:style>
  <w:style w:type="paragraph" w:customStyle="1" w:styleId="242">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43">
    <w:name w:val="标题 2 字符"/>
    <w:link w:val="3"/>
    <w:qFormat/>
    <w:uiPriority w:val="0"/>
    <w:rPr>
      <w:rFonts w:ascii="Arial" w:hAnsi="Arial" w:eastAsia="黑体"/>
      <w:b/>
      <w:kern w:val="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33</Pages>
  <Words>947</Words>
  <Characters>996</Characters>
  <Lines>148</Lines>
  <Paragraphs>41</Paragraphs>
  <TotalTime>14</TotalTime>
  <ScaleCrop>false</ScaleCrop>
  <LinksUpToDate>false</LinksUpToDate>
  <CharactersWithSpaces>1244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2023-07-27T08:36:00Z</dcterms:created>
  <dc:creator>周媛媛</dc:creator>
  <cp:lastModifiedBy>陈珍华</cp:lastModifiedBy>
  <cp:lastPrinted>2023-10-19T01:58:00Z</cp:lastPrinted>
  <dcterms:modified xsi:type="dcterms:W3CDTF">2026-05-21T03:34:38Z</dcterms:modified>
  <dc:title>竞争性谈判文件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BF076493815B454A8B0C6085B541DC62</vt:lpwstr>
  </property>
  <property fmtid="{D5CDD505-2E9C-101B-9397-08002B2CF9AE}" pid="4" name="KSOTemplateDocerSaveRecord">
    <vt:lpwstr>eyJoZGlkIjoiYjMzY2IxNWY4NmI5MDRlMjYwOTZkZDYzMTcwNGE0MzEiLCJ1c2VySWQiOiIyMDYyNjE4MDAifQ==</vt:lpwstr>
  </property>
</Properties>
</file>