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63C41">
      <w:bookmarkStart w:id="0" w:name="_Toc429558931"/>
      <w:bookmarkStart w:id="1" w:name="_Toc25397"/>
      <w:bookmarkStart w:id="2" w:name="_Toc429553090"/>
      <w:bookmarkStart w:id="3" w:name="_Toc423596028"/>
    </w:p>
    <w:p w14:paraId="44DB0E03">
      <w:pPr>
        <w:jc w:val="center"/>
        <w:outlineLvl w:val="0"/>
        <w:rPr>
          <w:rFonts w:eastAsia="方正黑体_GBK"/>
          <w:spacing w:val="80"/>
          <w:sz w:val="112"/>
          <w:szCs w:val="112"/>
        </w:rPr>
      </w:pPr>
      <w:r>
        <w:rPr>
          <w:rFonts w:hint="eastAsia" w:eastAsia="方正黑体_GBK"/>
          <w:spacing w:val="80"/>
          <w:sz w:val="112"/>
          <w:szCs w:val="112"/>
        </w:rPr>
        <w:t>询价</w:t>
      </w:r>
      <w:r>
        <w:rPr>
          <w:rFonts w:eastAsia="方正黑体_GBK"/>
          <w:spacing w:val="80"/>
          <w:sz w:val="112"/>
          <w:szCs w:val="112"/>
        </w:rPr>
        <w:t>采购文件</w:t>
      </w:r>
    </w:p>
    <w:p w14:paraId="57966B85">
      <w:pPr>
        <w:spacing w:line="700" w:lineRule="exact"/>
        <w:jc w:val="center"/>
        <w:rPr>
          <w:rFonts w:eastAsia="黑体"/>
          <w:sz w:val="32"/>
        </w:rPr>
      </w:pPr>
    </w:p>
    <w:p w14:paraId="178390AF">
      <w:pPr>
        <w:spacing w:line="700" w:lineRule="exact"/>
        <w:jc w:val="center"/>
        <w:rPr>
          <w:rFonts w:eastAsia="黑体"/>
          <w:sz w:val="32"/>
        </w:rPr>
      </w:pPr>
    </w:p>
    <w:p w14:paraId="2F5268E4">
      <w:pPr>
        <w:spacing w:line="700" w:lineRule="exact"/>
        <w:ind w:firstLine="1260" w:firstLineChars="350"/>
        <w:rPr>
          <w:rFonts w:eastAsia="方正小标宋_GBK"/>
          <w:sz w:val="36"/>
          <w:szCs w:val="30"/>
        </w:rPr>
      </w:pPr>
    </w:p>
    <w:p w14:paraId="17A03D84">
      <w:pPr>
        <w:spacing w:line="700" w:lineRule="exact"/>
        <w:ind w:left="232" w:leftChars="83"/>
        <w:jc w:val="center"/>
        <w:rPr>
          <w:rFonts w:hint="eastAsia" w:eastAsia="方正小标宋_GBK"/>
          <w:b/>
          <w:sz w:val="30"/>
          <w:szCs w:val="30"/>
          <w:lang w:val="en-US" w:eastAsia="zh-CN"/>
        </w:rPr>
      </w:pPr>
      <w:r>
        <w:rPr>
          <w:rFonts w:eastAsia="方正小标宋_GBK"/>
          <w:sz w:val="36"/>
          <w:szCs w:val="30"/>
        </w:rPr>
        <w:t>项目名称：</w:t>
      </w:r>
      <w:r>
        <w:rPr>
          <w:rFonts w:hint="eastAsia" w:eastAsia="方正小标宋_GBK"/>
          <w:sz w:val="36"/>
          <w:szCs w:val="30"/>
          <w:lang w:eastAsia="zh-CN"/>
        </w:rPr>
        <w:t>中央空调风口清洗及风柜过滤网更换（</w:t>
      </w:r>
      <w:r>
        <w:rPr>
          <w:rFonts w:hint="eastAsia" w:eastAsia="方正小标宋_GBK"/>
          <w:sz w:val="36"/>
          <w:szCs w:val="30"/>
          <w:lang w:val="en-US" w:eastAsia="zh-CN"/>
        </w:rPr>
        <w:t>第二次</w:t>
      </w:r>
      <w:r>
        <w:rPr>
          <w:rFonts w:hint="eastAsia" w:eastAsia="方正小标宋_GBK"/>
          <w:sz w:val="36"/>
          <w:szCs w:val="30"/>
          <w:lang w:eastAsia="zh-CN"/>
        </w:rPr>
        <w:t>）</w:t>
      </w:r>
    </w:p>
    <w:p w14:paraId="649C9A2F">
      <w:pPr>
        <w:spacing w:line="700" w:lineRule="exact"/>
        <w:ind w:left="232" w:leftChars="83"/>
        <w:jc w:val="center"/>
        <w:rPr>
          <w:rFonts w:hint="eastAsia" w:eastAsia="方正小标宋_GBK"/>
          <w:b w:val="0"/>
          <w:sz w:val="36"/>
          <w:szCs w:val="30"/>
          <w:lang w:val="en-US" w:eastAsia="zh-CN"/>
        </w:rPr>
      </w:pPr>
      <w:r>
        <w:rPr>
          <w:rFonts w:hint="eastAsia" w:eastAsia="方正小标宋_GBK"/>
          <w:b w:val="0"/>
          <w:sz w:val="36"/>
          <w:szCs w:val="30"/>
          <w:lang w:eastAsia="zh-CN"/>
        </w:rPr>
        <w:t>项目编号：QJZXYYCG-2026-18</w:t>
      </w:r>
    </w:p>
    <w:p w14:paraId="7ADD19D1">
      <w:pPr>
        <w:pStyle w:val="14"/>
      </w:pPr>
    </w:p>
    <w:p w14:paraId="08D28CE1"/>
    <w:p w14:paraId="6D77185B">
      <w:pPr>
        <w:pStyle w:val="14"/>
      </w:pPr>
    </w:p>
    <w:p w14:paraId="7B003CC2"/>
    <w:p w14:paraId="52D56540">
      <w:pPr>
        <w:spacing w:line="700" w:lineRule="exact"/>
        <w:rPr>
          <w:b/>
          <w:sz w:val="30"/>
          <w:szCs w:val="30"/>
        </w:rPr>
      </w:pPr>
    </w:p>
    <w:p w14:paraId="471ACA17">
      <w:pPr>
        <w:spacing w:line="700" w:lineRule="exact"/>
        <w:ind w:firstLine="900" w:firstLineChars="250"/>
        <w:rPr>
          <w:rFonts w:eastAsia="方正小标宋_GBK"/>
          <w:b/>
          <w:sz w:val="32"/>
          <w:szCs w:val="32"/>
        </w:rPr>
      </w:pPr>
      <w:r>
        <w:rPr>
          <w:rFonts w:eastAsia="方正小标宋_GBK"/>
          <w:sz w:val="36"/>
          <w:szCs w:val="30"/>
        </w:rPr>
        <w:t xml:space="preserve">       采购人：重庆市黔江中心医院</w:t>
      </w:r>
    </w:p>
    <w:p w14:paraId="428C10A6">
      <w:pPr>
        <w:spacing w:line="720" w:lineRule="exact"/>
        <w:jc w:val="center"/>
        <w:outlineLvl w:val="0"/>
        <w:rPr>
          <w:rFonts w:eastAsia="方正黑体_GBK"/>
          <w:sz w:val="48"/>
          <w:szCs w:val="32"/>
        </w:rPr>
      </w:pPr>
    </w:p>
    <w:p w14:paraId="3EF1A7CF"/>
    <w:p w14:paraId="1102A31C">
      <w:pPr>
        <w:spacing w:line="720" w:lineRule="exact"/>
        <w:ind w:firstLine="2880" w:firstLineChars="600"/>
        <w:outlineLvl w:val="0"/>
        <w:rPr>
          <w:rFonts w:eastAsia="方正黑体_GBK"/>
          <w:sz w:val="48"/>
          <w:szCs w:val="32"/>
        </w:rPr>
      </w:pPr>
      <w:r>
        <w:rPr>
          <w:rFonts w:eastAsia="方正黑体_GBK"/>
          <w:sz w:val="48"/>
          <w:szCs w:val="32"/>
        </w:rPr>
        <w:t>二〇二</w:t>
      </w:r>
      <w:r>
        <w:rPr>
          <w:rFonts w:hint="eastAsia" w:eastAsia="方正黑体_GBK"/>
          <w:sz w:val="48"/>
          <w:szCs w:val="32"/>
          <w:lang w:eastAsia="zh-CN"/>
        </w:rPr>
        <w:t>六</w:t>
      </w:r>
      <w:r>
        <w:rPr>
          <w:rFonts w:eastAsia="方正黑体_GBK"/>
          <w:sz w:val="48"/>
          <w:szCs w:val="32"/>
        </w:rPr>
        <w:t>年</w:t>
      </w:r>
      <w:r>
        <w:rPr>
          <w:rFonts w:hint="eastAsia" w:eastAsia="方正黑体_GBK"/>
          <w:sz w:val="48"/>
          <w:szCs w:val="32"/>
          <w:lang w:val="en-US" w:eastAsia="zh-CN"/>
        </w:rPr>
        <w:t>六</w:t>
      </w:r>
      <w:r>
        <w:rPr>
          <w:rFonts w:eastAsia="方正黑体_GBK"/>
          <w:sz w:val="48"/>
          <w:szCs w:val="32"/>
        </w:rPr>
        <w:t>月</w:t>
      </w:r>
    </w:p>
    <w:p w14:paraId="48B27C45">
      <w:pPr>
        <w:spacing w:line="420" w:lineRule="exact"/>
        <w:outlineLvl w:val="0"/>
        <w:rPr>
          <w:rFonts w:eastAsia="方正黑体_GBK"/>
          <w:sz w:val="44"/>
          <w:szCs w:val="28"/>
        </w:rPr>
      </w:pPr>
    </w:p>
    <w:p w14:paraId="4F5009E5">
      <w:pPr>
        <w:pStyle w:val="4"/>
      </w:pPr>
    </w:p>
    <w:p w14:paraId="39D56595">
      <w:pPr>
        <w:spacing w:line="480" w:lineRule="exact"/>
        <w:jc w:val="center"/>
        <w:outlineLvl w:val="0"/>
        <w:rPr>
          <w:rFonts w:eastAsia="方正小标宋_GBK"/>
          <w:sz w:val="44"/>
          <w:szCs w:val="28"/>
        </w:rPr>
      </w:pPr>
      <w:r>
        <w:rPr>
          <w:rFonts w:eastAsia="方正小标宋_GBK"/>
          <w:sz w:val="44"/>
          <w:szCs w:val="28"/>
        </w:rPr>
        <w:t xml:space="preserve">  </w:t>
      </w:r>
    </w:p>
    <w:p w14:paraId="106715E7">
      <w:pPr>
        <w:spacing w:line="480" w:lineRule="exact"/>
        <w:jc w:val="center"/>
        <w:outlineLvl w:val="0"/>
        <w:rPr>
          <w:rFonts w:eastAsia="方正小标宋_GBK"/>
          <w:sz w:val="44"/>
          <w:szCs w:val="28"/>
        </w:rPr>
      </w:pPr>
    </w:p>
    <w:p w14:paraId="01732C03">
      <w:pPr>
        <w:spacing w:line="480" w:lineRule="exact"/>
        <w:jc w:val="center"/>
        <w:outlineLvl w:val="0"/>
        <w:rPr>
          <w:rFonts w:eastAsia="方正小标宋_GBK"/>
          <w:sz w:val="44"/>
          <w:szCs w:val="28"/>
        </w:rPr>
      </w:pPr>
    </w:p>
    <w:p w14:paraId="3608DB1A">
      <w:pPr>
        <w:spacing w:line="240" w:lineRule="auto"/>
        <w:jc w:val="left"/>
        <w:outlineLvl w:val="9"/>
        <w:rPr>
          <w:rFonts w:eastAsia="方正小标宋_GBK"/>
          <w:sz w:val="44"/>
          <w:szCs w:val="28"/>
        </w:rPr>
      </w:pPr>
      <w:r>
        <w:rPr>
          <w:rFonts w:eastAsia="方正小标宋_GBK"/>
          <w:sz w:val="44"/>
          <w:szCs w:val="28"/>
        </w:rPr>
        <w:br w:type="page"/>
      </w:r>
    </w:p>
    <w:p w14:paraId="4395CD56">
      <w:pPr>
        <w:spacing w:line="480" w:lineRule="exact"/>
        <w:jc w:val="center"/>
        <w:outlineLvl w:val="0"/>
        <w:rPr>
          <w:rFonts w:eastAsia="方正小标宋_GBK"/>
          <w:sz w:val="44"/>
          <w:szCs w:val="28"/>
        </w:rPr>
      </w:pPr>
      <w:r>
        <w:rPr>
          <w:rFonts w:eastAsia="方正小标宋_GBK"/>
          <w:sz w:val="44"/>
          <w:szCs w:val="28"/>
        </w:rPr>
        <w:t>目   录</w:t>
      </w:r>
    </w:p>
    <w:p w14:paraId="6DEF7A1C">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TOC \o "1-3" \h \z </w:instrText>
      </w:r>
      <w:r>
        <w:rPr>
          <w:rFonts w:eastAsia="方正小标宋_GBK"/>
          <w:sz w:val="24"/>
          <w:szCs w:val="24"/>
        </w:rPr>
        <w:fldChar w:fldCharType="separate"/>
      </w:r>
      <w:r>
        <w:rPr>
          <w:rFonts w:eastAsia="方正小标宋_GBK"/>
          <w:sz w:val="24"/>
          <w:szCs w:val="24"/>
        </w:rPr>
        <w:fldChar w:fldCharType="begin"/>
      </w:r>
      <w:r>
        <w:rPr>
          <w:rFonts w:eastAsia="方正小标宋_GBK"/>
          <w:sz w:val="24"/>
          <w:szCs w:val="24"/>
        </w:rPr>
        <w:instrText xml:space="preserve"> HYPERLINK \l _Toc5240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第一篇 询价采购邀请书</w:t>
      </w:r>
      <w:r>
        <w:rPr>
          <w:sz w:val="24"/>
          <w:szCs w:val="24"/>
        </w:rPr>
        <w:tab/>
      </w:r>
      <w:r>
        <w:rPr>
          <w:sz w:val="24"/>
          <w:szCs w:val="24"/>
        </w:rPr>
        <w:fldChar w:fldCharType="begin"/>
      </w:r>
      <w:r>
        <w:rPr>
          <w:sz w:val="24"/>
          <w:szCs w:val="24"/>
        </w:rPr>
        <w:instrText xml:space="preserve"> PAGEREF _Toc5240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14:paraId="496B482D">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_Toc24912 </w:instrText>
      </w:r>
      <w:r>
        <w:rPr>
          <w:rFonts w:eastAsia="方正小标宋_GBK"/>
          <w:sz w:val="24"/>
          <w:szCs w:val="24"/>
        </w:rPr>
        <w:fldChar w:fldCharType="separate"/>
      </w:r>
      <w:r>
        <w:rPr>
          <w:rFonts w:ascii="Times New Roman" w:hAnsi="Times New Roman" w:eastAsia="方正黑体_GBK"/>
          <w:sz w:val="24"/>
          <w:szCs w:val="24"/>
        </w:rPr>
        <w:t>一、</w:t>
      </w:r>
      <w:r>
        <w:rPr>
          <w:rFonts w:ascii="Times New Roman" w:hAnsi="Times New Roman" w:eastAsia="方正黑体_GBK"/>
          <w:sz w:val="24"/>
          <w:szCs w:val="24"/>
          <w:lang w:val="en-US"/>
        </w:rPr>
        <w:t>询价</w:t>
      </w:r>
      <w:r>
        <w:rPr>
          <w:rFonts w:ascii="Times New Roman" w:hAnsi="Times New Roman" w:eastAsia="方正黑体_GBK"/>
          <w:sz w:val="24"/>
          <w:szCs w:val="24"/>
        </w:rPr>
        <w:t>内容</w:t>
      </w:r>
      <w:r>
        <w:rPr>
          <w:sz w:val="24"/>
          <w:szCs w:val="24"/>
        </w:rPr>
        <w:tab/>
      </w:r>
      <w:r>
        <w:rPr>
          <w:sz w:val="24"/>
          <w:szCs w:val="24"/>
        </w:rPr>
        <w:fldChar w:fldCharType="begin"/>
      </w:r>
      <w:r>
        <w:rPr>
          <w:sz w:val="24"/>
          <w:szCs w:val="24"/>
        </w:rPr>
        <w:instrText xml:space="preserve"> PAGEREF _Toc24912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14:paraId="44498DF9">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_Toc10994 </w:instrText>
      </w:r>
      <w:r>
        <w:rPr>
          <w:rFonts w:eastAsia="方正小标宋_GBK"/>
          <w:sz w:val="24"/>
          <w:szCs w:val="24"/>
        </w:rPr>
        <w:fldChar w:fldCharType="separate"/>
      </w:r>
      <w:r>
        <w:rPr>
          <w:rFonts w:ascii="Times New Roman" w:hAnsi="Times New Roman" w:eastAsia="方正黑体_GBK"/>
          <w:sz w:val="24"/>
          <w:szCs w:val="24"/>
        </w:rPr>
        <w:t>二、资金来源</w:t>
      </w:r>
      <w:r>
        <w:rPr>
          <w:sz w:val="24"/>
          <w:szCs w:val="24"/>
        </w:rPr>
        <w:tab/>
      </w:r>
      <w:r>
        <w:rPr>
          <w:sz w:val="24"/>
          <w:szCs w:val="24"/>
        </w:rPr>
        <w:fldChar w:fldCharType="begin"/>
      </w:r>
      <w:r>
        <w:rPr>
          <w:sz w:val="24"/>
          <w:szCs w:val="24"/>
        </w:rPr>
        <w:instrText xml:space="preserve"> PAGEREF _Toc10994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14:paraId="56475A76">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_Toc30656 </w:instrText>
      </w:r>
      <w:r>
        <w:rPr>
          <w:rFonts w:eastAsia="方正小标宋_GBK"/>
          <w:sz w:val="24"/>
          <w:szCs w:val="24"/>
        </w:rPr>
        <w:fldChar w:fldCharType="separate"/>
      </w:r>
      <w:r>
        <w:rPr>
          <w:rFonts w:ascii="Times New Roman" w:hAnsi="Times New Roman" w:eastAsia="方正黑体_GBK"/>
          <w:sz w:val="24"/>
          <w:szCs w:val="24"/>
        </w:rPr>
        <w:t>三、供应商资格要求</w:t>
      </w:r>
      <w:r>
        <w:rPr>
          <w:sz w:val="24"/>
          <w:szCs w:val="24"/>
        </w:rPr>
        <w:tab/>
      </w:r>
      <w:r>
        <w:rPr>
          <w:sz w:val="24"/>
          <w:szCs w:val="24"/>
        </w:rPr>
        <w:fldChar w:fldCharType="begin"/>
      </w:r>
      <w:r>
        <w:rPr>
          <w:sz w:val="24"/>
          <w:szCs w:val="24"/>
        </w:rPr>
        <w:instrText xml:space="preserve"> PAGEREF _Toc30656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14:paraId="3DAB48D4">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_Toc9636 </w:instrText>
      </w:r>
      <w:r>
        <w:rPr>
          <w:rFonts w:eastAsia="方正小标宋_GBK"/>
          <w:sz w:val="24"/>
          <w:szCs w:val="24"/>
        </w:rPr>
        <w:fldChar w:fldCharType="separate"/>
      </w:r>
      <w:r>
        <w:rPr>
          <w:rFonts w:ascii="Times New Roman" w:hAnsi="Times New Roman" w:eastAsia="方正黑体_GBK"/>
          <w:sz w:val="24"/>
          <w:szCs w:val="24"/>
        </w:rPr>
        <w:t>四、</w:t>
      </w:r>
      <w:r>
        <w:rPr>
          <w:rFonts w:ascii="Times New Roman" w:hAnsi="Times New Roman" w:eastAsia="方正黑体_GBK"/>
          <w:sz w:val="24"/>
          <w:szCs w:val="24"/>
          <w:lang w:val="en-US"/>
        </w:rPr>
        <w:t>询价</w:t>
      </w:r>
      <w:r>
        <w:rPr>
          <w:rFonts w:ascii="Times New Roman" w:hAnsi="Times New Roman" w:eastAsia="方正黑体_GBK"/>
          <w:sz w:val="24"/>
          <w:szCs w:val="24"/>
        </w:rPr>
        <w:t>有关说明</w:t>
      </w:r>
      <w:r>
        <w:rPr>
          <w:sz w:val="24"/>
          <w:szCs w:val="24"/>
        </w:rPr>
        <w:tab/>
      </w:r>
      <w:r>
        <w:rPr>
          <w:sz w:val="24"/>
          <w:szCs w:val="24"/>
        </w:rPr>
        <w:fldChar w:fldCharType="begin"/>
      </w:r>
      <w:r>
        <w:rPr>
          <w:sz w:val="24"/>
          <w:szCs w:val="24"/>
        </w:rPr>
        <w:instrText xml:space="preserve"> PAGEREF _Toc9636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14:paraId="0829C277">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_Toc27324 </w:instrText>
      </w:r>
      <w:r>
        <w:rPr>
          <w:rFonts w:eastAsia="方正小标宋_GBK"/>
          <w:sz w:val="24"/>
          <w:szCs w:val="24"/>
        </w:rPr>
        <w:fldChar w:fldCharType="separate"/>
      </w:r>
      <w:r>
        <w:rPr>
          <w:rFonts w:ascii="Times New Roman" w:hAnsi="Times New Roman" w:eastAsia="方正黑体_GBK"/>
          <w:sz w:val="24"/>
          <w:szCs w:val="24"/>
        </w:rPr>
        <w:t>五、投标保证金</w:t>
      </w:r>
      <w:r>
        <w:rPr>
          <w:sz w:val="24"/>
          <w:szCs w:val="24"/>
        </w:rPr>
        <w:tab/>
      </w:r>
      <w:r>
        <w:rPr>
          <w:sz w:val="24"/>
          <w:szCs w:val="24"/>
        </w:rPr>
        <w:fldChar w:fldCharType="begin"/>
      </w:r>
      <w:r>
        <w:rPr>
          <w:sz w:val="24"/>
          <w:szCs w:val="24"/>
        </w:rPr>
        <w:instrText xml:space="preserve"> PAGEREF _Toc27324 </w:instrText>
      </w:r>
      <w:r>
        <w:rPr>
          <w:sz w:val="24"/>
          <w:szCs w:val="24"/>
        </w:rPr>
        <w:fldChar w:fldCharType="separate"/>
      </w:r>
      <w:r>
        <w:rPr>
          <w:sz w:val="24"/>
          <w:szCs w:val="24"/>
        </w:rPr>
        <w:t>- 4 -</w:t>
      </w:r>
      <w:r>
        <w:rPr>
          <w:sz w:val="24"/>
          <w:szCs w:val="24"/>
        </w:rPr>
        <w:fldChar w:fldCharType="end"/>
      </w:r>
      <w:r>
        <w:rPr>
          <w:rFonts w:eastAsia="方正小标宋_GBK"/>
          <w:sz w:val="24"/>
          <w:szCs w:val="24"/>
        </w:rPr>
        <w:fldChar w:fldCharType="end"/>
      </w:r>
    </w:p>
    <w:p w14:paraId="5996F413">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_Toc19484 </w:instrText>
      </w:r>
      <w:r>
        <w:rPr>
          <w:rFonts w:eastAsia="方正小标宋_GBK"/>
          <w:sz w:val="24"/>
          <w:szCs w:val="24"/>
        </w:rPr>
        <w:fldChar w:fldCharType="separate"/>
      </w:r>
      <w:r>
        <w:rPr>
          <w:rFonts w:ascii="Times New Roman" w:hAnsi="Times New Roman" w:eastAsia="方正黑体_GBK"/>
          <w:sz w:val="24"/>
          <w:szCs w:val="24"/>
        </w:rPr>
        <w:t>六、响应有关规定</w:t>
      </w:r>
      <w:r>
        <w:rPr>
          <w:sz w:val="24"/>
          <w:szCs w:val="24"/>
        </w:rPr>
        <w:tab/>
      </w:r>
      <w:r>
        <w:rPr>
          <w:sz w:val="24"/>
          <w:szCs w:val="24"/>
        </w:rPr>
        <w:fldChar w:fldCharType="begin"/>
      </w:r>
      <w:r>
        <w:rPr>
          <w:sz w:val="24"/>
          <w:szCs w:val="24"/>
        </w:rPr>
        <w:instrText xml:space="preserve"> PAGEREF _Toc19484 </w:instrText>
      </w:r>
      <w:r>
        <w:rPr>
          <w:sz w:val="24"/>
          <w:szCs w:val="24"/>
        </w:rPr>
        <w:fldChar w:fldCharType="separate"/>
      </w:r>
      <w:r>
        <w:rPr>
          <w:sz w:val="24"/>
          <w:szCs w:val="24"/>
        </w:rPr>
        <w:t>- 4 -</w:t>
      </w:r>
      <w:r>
        <w:rPr>
          <w:sz w:val="24"/>
          <w:szCs w:val="24"/>
        </w:rPr>
        <w:fldChar w:fldCharType="end"/>
      </w:r>
      <w:r>
        <w:rPr>
          <w:rFonts w:eastAsia="方正小标宋_GBK"/>
          <w:sz w:val="24"/>
          <w:szCs w:val="24"/>
        </w:rPr>
        <w:fldChar w:fldCharType="end"/>
      </w:r>
    </w:p>
    <w:p w14:paraId="49396BB3">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_Toc32562 </w:instrText>
      </w:r>
      <w:r>
        <w:rPr>
          <w:rFonts w:eastAsia="方正小标宋_GBK"/>
          <w:sz w:val="24"/>
          <w:szCs w:val="24"/>
        </w:rPr>
        <w:fldChar w:fldCharType="separate"/>
      </w:r>
      <w:r>
        <w:rPr>
          <w:rFonts w:ascii="Times New Roman" w:hAnsi="Times New Roman" w:eastAsia="方正黑体_GBK"/>
          <w:sz w:val="24"/>
          <w:szCs w:val="24"/>
        </w:rPr>
        <w:t>七、联系方式</w:t>
      </w:r>
      <w:r>
        <w:rPr>
          <w:sz w:val="24"/>
          <w:szCs w:val="24"/>
        </w:rPr>
        <w:tab/>
      </w:r>
      <w:r>
        <w:rPr>
          <w:sz w:val="24"/>
          <w:szCs w:val="24"/>
        </w:rPr>
        <w:fldChar w:fldCharType="begin"/>
      </w:r>
      <w:r>
        <w:rPr>
          <w:sz w:val="24"/>
          <w:szCs w:val="24"/>
        </w:rPr>
        <w:instrText xml:space="preserve"> PAGEREF _Toc32562 </w:instrText>
      </w:r>
      <w:r>
        <w:rPr>
          <w:sz w:val="24"/>
          <w:szCs w:val="24"/>
        </w:rPr>
        <w:fldChar w:fldCharType="separate"/>
      </w:r>
      <w:r>
        <w:rPr>
          <w:sz w:val="24"/>
          <w:szCs w:val="24"/>
        </w:rPr>
        <w:t>- 5 -</w:t>
      </w:r>
      <w:r>
        <w:rPr>
          <w:sz w:val="24"/>
          <w:szCs w:val="24"/>
        </w:rPr>
        <w:fldChar w:fldCharType="end"/>
      </w:r>
      <w:r>
        <w:rPr>
          <w:rFonts w:eastAsia="方正小标宋_GBK"/>
          <w:sz w:val="24"/>
          <w:szCs w:val="24"/>
        </w:rPr>
        <w:fldChar w:fldCharType="end"/>
      </w:r>
    </w:p>
    <w:p w14:paraId="0CC934BB">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_Toc25790 </w:instrText>
      </w:r>
      <w:r>
        <w:rPr>
          <w:rFonts w:eastAsia="方正小标宋_GBK"/>
          <w:sz w:val="24"/>
          <w:szCs w:val="24"/>
        </w:rPr>
        <w:fldChar w:fldCharType="separate"/>
      </w:r>
      <w:r>
        <w:rPr>
          <w:rFonts w:ascii="Times New Roman" w:hAnsi="Times New Roman" w:eastAsia="方正黑体_GBK"/>
          <w:sz w:val="24"/>
          <w:szCs w:val="24"/>
        </w:rPr>
        <w:t>八、特别说明</w:t>
      </w:r>
      <w:r>
        <w:rPr>
          <w:sz w:val="24"/>
          <w:szCs w:val="24"/>
        </w:rPr>
        <w:tab/>
      </w:r>
      <w:r>
        <w:rPr>
          <w:sz w:val="24"/>
          <w:szCs w:val="24"/>
        </w:rPr>
        <w:fldChar w:fldCharType="begin"/>
      </w:r>
      <w:r>
        <w:rPr>
          <w:sz w:val="24"/>
          <w:szCs w:val="24"/>
        </w:rPr>
        <w:instrText xml:space="preserve"> PAGEREF _Toc25790 </w:instrText>
      </w:r>
      <w:r>
        <w:rPr>
          <w:sz w:val="24"/>
          <w:szCs w:val="24"/>
        </w:rPr>
        <w:fldChar w:fldCharType="separate"/>
      </w:r>
      <w:r>
        <w:rPr>
          <w:sz w:val="24"/>
          <w:szCs w:val="24"/>
        </w:rPr>
        <w:t>- 5 -</w:t>
      </w:r>
      <w:r>
        <w:rPr>
          <w:sz w:val="24"/>
          <w:szCs w:val="24"/>
        </w:rPr>
        <w:fldChar w:fldCharType="end"/>
      </w:r>
      <w:r>
        <w:rPr>
          <w:rFonts w:eastAsia="方正小标宋_GBK"/>
          <w:sz w:val="24"/>
          <w:szCs w:val="24"/>
        </w:rPr>
        <w:fldChar w:fldCharType="end"/>
      </w:r>
    </w:p>
    <w:p w14:paraId="0F92781A">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_Toc27235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第二篇  项目技术规格、数量及质量要求</w:t>
      </w:r>
      <w:r>
        <w:rPr>
          <w:sz w:val="24"/>
          <w:szCs w:val="24"/>
        </w:rPr>
        <w:tab/>
      </w:r>
      <w:r>
        <w:rPr>
          <w:sz w:val="24"/>
          <w:szCs w:val="24"/>
        </w:rPr>
        <w:fldChar w:fldCharType="begin"/>
      </w:r>
      <w:r>
        <w:rPr>
          <w:sz w:val="24"/>
          <w:szCs w:val="24"/>
        </w:rPr>
        <w:instrText xml:space="preserve"> PAGEREF _Toc27235 </w:instrText>
      </w:r>
      <w:r>
        <w:rPr>
          <w:sz w:val="24"/>
          <w:szCs w:val="24"/>
        </w:rPr>
        <w:fldChar w:fldCharType="separate"/>
      </w:r>
      <w:r>
        <w:rPr>
          <w:sz w:val="24"/>
          <w:szCs w:val="24"/>
        </w:rPr>
        <w:t>- 6 -</w:t>
      </w:r>
      <w:r>
        <w:rPr>
          <w:sz w:val="24"/>
          <w:szCs w:val="24"/>
        </w:rPr>
        <w:fldChar w:fldCharType="end"/>
      </w:r>
      <w:r>
        <w:rPr>
          <w:rFonts w:eastAsia="方正小标宋_GBK"/>
          <w:sz w:val="24"/>
          <w:szCs w:val="24"/>
        </w:rPr>
        <w:fldChar w:fldCharType="end"/>
      </w:r>
    </w:p>
    <w:p w14:paraId="0990FA37">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_Toc24201 </w:instrText>
      </w:r>
      <w:r>
        <w:rPr>
          <w:rFonts w:eastAsia="方正小标宋_GBK"/>
          <w:sz w:val="24"/>
          <w:szCs w:val="24"/>
        </w:rPr>
        <w:fldChar w:fldCharType="separate"/>
      </w:r>
      <w:r>
        <w:rPr>
          <w:rFonts w:hint="eastAsia" w:ascii="方正黑体_GBK" w:hAnsi="Times New Roman" w:eastAsia="方正黑体_GBK"/>
          <w:sz w:val="24"/>
          <w:szCs w:val="24"/>
        </w:rPr>
        <w:t>一、</w:t>
      </w:r>
      <w:r>
        <w:rPr>
          <w:rFonts w:ascii="Times New Roman" w:hAnsi="Times New Roman" w:eastAsia="方正黑体_GBK"/>
          <w:sz w:val="24"/>
          <w:szCs w:val="24"/>
        </w:rPr>
        <w:t>项目</w:t>
      </w:r>
      <w:r>
        <w:rPr>
          <w:rFonts w:hint="eastAsia" w:ascii="Times New Roman" w:hAnsi="Times New Roman" w:eastAsia="方正黑体_GBK"/>
          <w:sz w:val="24"/>
          <w:szCs w:val="24"/>
          <w:lang w:eastAsia="zh-CN"/>
        </w:rPr>
        <w:t>概况</w:t>
      </w:r>
      <w:r>
        <w:rPr>
          <w:sz w:val="24"/>
          <w:szCs w:val="24"/>
        </w:rPr>
        <w:tab/>
      </w:r>
      <w:r>
        <w:rPr>
          <w:sz w:val="24"/>
          <w:szCs w:val="24"/>
        </w:rPr>
        <w:fldChar w:fldCharType="begin"/>
      </w:r>
      <w:r>
        <w:rPr>
          <w:sz w:val="24"/>
          <w:szCs w:val="24"/>
        </w:rPr>
        <w:instrText xml:space="preserve"> PAGEREF _Toc24201 </w:instrText>
      </w:r>
      <w:r>
        <w:rPr>
          <w:sz w:val="24"/>
          <w:szCs w:val="24"/>
        </w:rPr>
        <w:fldChar w:fldCharType="separate"/>
      </w:r>
      <w:r>
        <w:rPr>
          <w:sz w:val="24"/>
          <w:szCs w:val="24"/>
        </w:rPr>
        <w:t>- 6 -</w:t>
      </w:r>
      <w:r>
        <w:rPr>
          <w:sz w:val="24"/>
          <w:szCs w:val="24"/>
        </w:rPr>
        <w:fldChar w:fldCharType="end"/>
      </w:r>
      <w:r>
        <w:rPr>
          <w:rFonts w:eastAsia="方正小标宋_GBK"/>
          <w:sz w:val="24"/>
          <w:szCs w:val="24"/>
        </w:rPr>
        <w:fldChar w:fldCharType="end"/>
      </w:r>
    </w:p>
    <w:p w14:paraId="0D9043CA">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_Toc16590 </w:instrText>
      </w:r>
      <w:r>
        <w:rPr>
          <w:rFonts w:eastAsia="方正小标宋_GBK"/>
          <w:sz w:val="24"/>
          <w:szCs w:val="24"/>
        </w:rPr>
        <w:fldChar w:fldCharType="separate"/>
      </w:r>
      <w:r>
        <w:rPr>
          <w:rFonts w:ascii="Times New Roman" w:hAnsi="Times New Roman" w:eastAsia="方正黑体_GBK"/>
          <w:sz w:val="24"/>
          <w:szCs w:val="24"/>
        </w:rPr>
        <w:t>二、项目技术需求</w:t>
      </w:r>
      <w:r>
        <w:rPr>
          <w:sz w:val="24"/>
          <w:szCs w:val="24"/>
        </w:rPr>
        <w:tab/>
      </w:r>
      <w:r>
        <w:rPr>
          <w:sz w:val="24"/>
          <w:szCs w:val="24"/>
        </w:rPr>
        <w:fldChar w:fldCharType="begin"/>
      </w:r>
      <w:r>
        <w:rPr>
          <w:sz w:val="24"/>
          <w:szCs w:val="24"/>
        </w:rPr>
        <w:instrText xml:space="preserve"> PAGEREF _Toc16590 </w:instrText>
      </w:r>
      <w:r>
        <w:rPr>
          <w:sz w:val="24"/>
          <w:szCs w:val="24"/>
        </w:rPr>
        <w:fldChar w:fldCharType="separate"/>
      </w:r>
      <w:r>
        <w:rPr>
          <w:sz w:val="24"/>
          <w:szCs w:val="24"/>
        </w:rPr>
        <w:t>- 7 -</w:t>
      </w:r>
      <w:r>
        <w:rPr>
          <w:sz w:val="24"/>
          <w:szCs w:val="24"/>
        </w:rPr>
        <w:fldChar w:fldCharType="end"/>
      </w:r>
      <w:r>
        <w:rPr>
          <w:rFonts w:eastAsia="方正小标宋_GBK"/>
          <w:sz w:val="24"/>
          <w:szCs w:val="24"/>
        </w:rPr>
        <w:fldChar w:fldCharType="end"/>
      </w:r>
    </w:p>
    <w:p w14:paraId="7E3BECB6">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_Toc19432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第三篇  项目商务要求</w:t>
      </w:r>
      <w:r>
        <w:rPr>
          <w:sz w:val="24"/>
          <w:szCs w:val="24"/>
        </w:rPr>
        <w:tab/>
      </w:r>
      <w:r>
        <w:rPr>
          <w:sz w:val="24"/>
          <w:szCs w:val="24"/>
        </w:rPr>
        <w:fldChar w:fldCharType="begin"/>
      </w:r>
      <w:r>
        <w:rPr>
          <w:sz w:val="24"/>
          <w:szCs w:val="24"/>
        </w:rPr>
        <w:instrText xml:space="preserve"> PAGEREF _Toc19432 </w:instrText>
      </w:r>
      <w:r>
        <w:rPr>
          <w:sz w:val="24"/>
          <w:szCs w:val="24"/>
        </w:rPr>
        <w:fldChar w:fldCharType="separate"/>
      </w:r>
      <w:r>
        <w:rPr>
          <w:sz w:val="24"/>
          <w:szCs w:val="24"/>
        </w:rPr>
        <w:t>- 10 -</w:t>
      </w:r>
      <w:r>
        <w:rPr>
          <w:sz w:val="24"/>
          <w:szCs w:val="24"/>
        </w:rPr>
        <w:fldChar w:fldCharType="end"/>
      </w:r>
      <w:r>
        <w:rPr>
          <w:rFonts w:eastAsia="方正小标宋_GBK"/>
          <w:sz w:val="24"/>
          <w:szCs w:val="24"/>
        </w:rPr>
        <w:fldChar w:fldCharType="end"/>
      </w:r>
    </w:p>
    <w:p w14:paraId="18E3EFC9">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_Toc3143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一、合同签订</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_Toc3143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14:paraId="56B38815">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_Toc24725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二、工期</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_Toc24725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14:paraId="61A562AE">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三、验收</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_Toc24725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p>
    <w:p w14:paraId="19677E31">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四、支付办法</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_Toc24725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p>
    <w:p w14:paraId="436A15F6">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_Toc24565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五、缺陷整改期、维保期、质保期</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_Toc24565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- 11 -</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14:paraId="19EF44C0">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_Toc24666 </w:instrText>
      </w:r>
      <w:r>
        <w:rPr>
          <w:rFonts w:eastAsia="方正小标宋_GBK"/>
          <w:sz w:val="24"/>
          <w:szCs w:val="24"/>
        </w:rPr>
        <w:fldChar w:fldCharType="separate"/>
      </w:r>
      <w:r>
        <w:rPr>
          <w:rFonts w:ascii="Times New Roman" w:hAnsi="Times New Roman" w:eastAsia="方正黑体_GBK"/>
          <w:sz w:val="24"/>
          <w:szCs w:val="24"/>
        </w:rPr>
        <w:t>六、违约责任</w:t>
      </w:r>
      <w:r>
        <w:rPr>
          <w:sz w:val="24"/>
          <w:szCs w:val="24"/>
        </w:rPr>
        <w:tab/>
      </w:r>
      <w:r>
        <w:rPr>
          <w:sz w:val="24"/>
          <w:szCs w:val="24"/>
        </w:rPr>
        <w:fldChar w:fldCharType="begin"/>
      </w:r>
      <w:r>
        <w:rPr>
          <w:sz w:val="24"/>
          <w:szCs w:val="24"/>
        </w:rPr>
        <w:instrText xml:space="preserve"> PAGEREF _Toc24666 </w:instrText>
      </w:r>
      <w:r>
        <w:rPr>
          <w:sz w:val="24"/>
          <w:szCs w:val="24"/>
        </w:rPr>
        <w:fldChar w:fldCharType="separate"/>
      </w:r>
      <w:r>
        <w:rPr>
          <w:sz w:val="24"/>
          <w:szCs w:val="24"/>
        </w:rPr>
        <w:t>- 12 -</w:t>
      </w:r>
      <w:r>
        <w:rPr>
          <w:sz w:val="24"/>
          <w:szCs w:val="24"/>
        </w:rPr>
        <w:fldChar w:fldCharType="end"/>
      </w:r>
      <w:r>
        <w:rPr>
          <w:rFonts w:eastAsia="方正小标宋_GBK"/>
          <w:sz w:val="24"/>
          <w:szCs w:val="24"/>
        </w:rPr>
        <w:fldChar w:fldCharType="end"/>
      </w:r>
    </w:p>
    <w:p w14:paraId="11CE4460">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_Toc21254 </w:instrText>
      </w:r>
      <w:r>
        <w:rPr>
          <w:rFonts w:eastAsia="方正小标宋_GBK"/>
          <w:sz w:val="24"/>
          <w:szCs w:val="24"/>
        </w:rPr>
        <w:fldChar w:fldCharType="separate"/>
      </w:r>
      <w:r>
        <w:rPr>
          <w:rFonts w:ascii="Times New Roman" w:hAnsi="Times New Roman" w:eastAsia="方正黑体_GBK"/>
          <w:sz w:val="24"/>
          <w:szCs w:val="24"/>
        </w:rPr>
        <w:t>七、其他</w:t>
      </w:r>
      <w:r>
        <w:rPr>
          <w:sz w:val="24"/>
          <w:szCs w:val="24"/>
        </w:rPr>
        <w:tab/>
      </w:r>
      <w:r>
        <w:rPr>
          <w:sz w:val="24"/>
          <w:szCs w:val="24"/>
        </w:rPr>
        <w:fldChar w:fldCharType="begin"/>
      </w:r>
      <w:r>
        <w:rPr>
          <w:sz w:val="24"/>
          <w:szCs w:val="24"/>
        </w:rPr>
        <w:instrText xml:space="preserve"> PAGEREF _Toc21254 </w:instrText>
      </w:r>
      <w:r>
        <w:rPr>
          <w:sz w:val="24"/>
          <w:szCs w:val="24"/>
        </w:rPr>
        <w:fldChar w:fldCharType="separate"/>
      </w:r>
      <w:r>
        <w:rPr>
          <w:sz w:val="24"/>
          <w:szCs w:val="24"/>
        </w:rPr>
        <w:t>- 13 -</w:t>
      </w:r>
      <w:r>
        <w:rPr>
          <w:sz w:val="24"/>
          <w:szCs w:val="24"/>
        </w:rPr>
        <w:fldChar w:fldCharType="end"/>
      </w:r>
      <w:r>
        <w:rPr>
          <w:rFonts w:eastAsia="方正小标宋_GBK"/>
          <w:sz w:val="24"/>
          <w:szCs w:val="24"/>
        </w:rPr>
        <w:fldChar w:fldCharType="end"/>
      </w:r>
    </w:p>
    <w:p w14:paraId="44A82DCF">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_Toc12500 </w:instrText>
      </w:r>
      <w:r>
        <w:rPr>
          <w:rFonts w:eastAsia="方正小标宋_GBK"/>
          <w:sz w:val="24"/>
          <w:szCs w:val="24"/>
        </w:rPr>
        <w:fldChar w:fldCharType="separate"/>
      </w:r>
      <w:r>
        <w:rPr>
          <w:rFonts w:ascii="Times New Roman" w:hAnsi="Times New Roman" w:eastAsia="方正黑体_GBK"/>
          <w:sz w:val="24"/>
          <w:szCs w:val="24"/>
        </w:rPr>
        <w:t>八、争议解决</w:t>
      </w:r>
      <w:r>
        <w:rPr>
          <w:sz w:val="24"/>
          <w:szCs w:val="24"/>
        </w:rPr>
        <w:tab/>
      </w:r>
      <w:r>
        <w:rPr>
          <w:sz w:val="24"/>
          <w:szCs w:val="24"/>
        </w:rPr>
        <w:fldChar w:fldCharType="begin"/>
      </w:r>
      <w:r>
        <w:rPr>
          <w:sz w:val="24"/>
          <w:szCs w:val="24"/>
        </w:rPr>
        <w:instrText xml:space="preserve"> PAGEREF _Toc12500 </w:instrText>
      </w:r>
      <w:r>
        <w:rPr>
          <w:sz w:val="24"/>
          <w:szCs w:val="24"/>
        </w:rPr>
        <w:fldChar w:fldCharType="separate"/>
      </w:r>
      <w:r>
        <w:rPr>
          <w:sz w:val="24"/>
          <w:szCs w:val="24"/>
        </w:rPr>
        <w:t>- 15 -</w:t>
      </w:r>
      <w:r>
        <w:rPr>
          <w:sz w:val="24"/>
          <w:szCs w:val="24"/>
        </w:rPr>
        <w:fldChar w:fldCharType="end"/>
      </w:r>
      <w:r>
        <w:rPr>
          <w:rFonts w:eastAsia="方正小标宋_GBK"/>
          <w:sz w:val="24"/>
          <w:szCs w:val="24"/>
        </w:rPr>
        <w:fldChar w:fldCharType="end"/>
      </w:r>
    </w:p>
    <w:p w14:paraId="5B1AD5FE">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_Toc20141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第四篇  供应商须知</w:t>
      </w:r>
      <w:r>
        <w:rPr>
          <w:sz w:val="24"/>
          <w:szCs w:val="24"/>
        </w:rPr>
        <w:tab/>
      </w:r>
      <w:r>
        <w:rPr>
          <w:sz w:val="24"/>
          <w:szCs w:val="24"/>
        </w:rPr>
        <w:fldChar w:fldCharType="begin"/>
      </w:r>
      <w:r>
        <w:rPr>
          <w:sz w:val="24"/>
          <w:szCs w:val="24"/>
        </w:rPr>
        <w:instrText xml:space="preserve"> PAGEREF _Toc20141 </w:instrText>
      </w:r>
      <w:r>
        <w:rPr>
          <w:sz w:val="24"/>
          <w:szCs w:val="24"/>
        </w:rPr>
        <w:fldChar w:fldCharType="separate"/>
      </w:r>
      <w:r>
        <w:rPr>
          <w:sz w:val="24"/>
          <w:szCs w:val="24"/>
        </w:rPr>
        <w:t>- 16 -</w:t>
      </w:r>
      <w:r>
        <w:rPr>
          <w:sz w:val="24"/>
          <w:szCs w:val="24"/>
        </w:rPr>
        <w:fldChar w:fldCharType="end"/>
      </w:r>
      <w:r>
        <w:rPr>
          <w:rFonts w:eastAsia="方正小标宋_GBK"/>
          <w:sz w:val="24"/>
          <w:szCs w:val="24"/>
        </w:rPr>
        <w:fldChar w:fldCharType="end"/>
      </w:r>
    </w:p>
    <w:p w14:paraId="3A216F0D">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_Toc11543 </w:instrText>
      </w:r>
      <w:r>
        <w:rPr>
          <w:rFonts w:eastAsia="方正小标宋_GBK"/>
          <w:sz w:val="24"/>
          <w:szCs w:val="24"/>
        </w:rPr>
        <w:fldChar w:fldCharType="separate"/>
      </w:r>
      <w:r>
        <w:rPr>
          <w:rFonts w:ascii="Times New Roman" w:hAnsi="Times New Roman" w:eastAsia="方正黑体_GBK"/>
          <w:sz w:val="24"/>
          <w:szCs w:val="24"/>
        </w:rPr>
        <w:t>一、供应商条件</w:t>
      </w:r>
      <w:r>
        <w:rPr>
          <w:sz w:val="24"/>
          <w:szCs w:val="24"/>
        </w:rPr>
        <w:tab/>
      </w:r>
      <w:r>
        <w:rPr>
          <w:sz w:val="24"/>
          <w:szCs w:val="24"/>
        </w:rPr>
        <w:fldChar w:fldCharType="begin"/>
      </w:r>
      <w:r>
        <w:rPr>
          <w:sz w:val="24"/>
          <w:szCs w:val="24"/>
        </w:rPr>
        <w:instrText xml:space="preserve"> PAGEREF _Toc11543 </w:instrText>
      </w:r>
      <w:r>
        <w:rPr>
          <w:sz w:val="24"/>
          <w:szCs w:val="24"/>
        </w:rPr>
        <w:fldChar w:fldCharType="separate"/>
      </w:r>
      <w:r>
        <w:rPr>
          <w:sz w:val="24"/>
          <w:szCs w:val="24"/>
        </w:rPr>
        <w:t>- 16 -</w:t>
      </w:r>
      <w:r>
        <w:rPr>
          <w:sz w:val="24"/>
          <w:szCs w:val="24"/>
        </w:rPr>
        <w:fldChar w:fldCharType="end"/>
      </w:r>
      <w:r>
        <w:rPr>
          <w:rFonts w:eastAsia="方正小标宋_GBK"/>
          <w:sz w:val="24"/>
          <w:szCs w:val="24"/>
        </w:rPr>
        <w:fldChar w:fldCharType="end"/>
      </w:r>
    </w:p>
    <w:p w14:paraId="1EA515B8">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_Toc30094 </w:instrText>
      </w:r>
      <w:r>
        <w:rPr>
          <w:rFonts w:eastAsia="方正小标宋_GBK"/>
          <w:sz w:val="24"/>
          <w:szCs w:val="24"/>
        </w:rPr>
        <w:fldChar w:fldCharType="separate"/>
      </w:r>
      <w:r>
        <w:rPr>
          <w:rFonts w:ascii="Times New Roman" w:hAnsi="Times New Roman" w:eastAsia="方正黑体_GBK"/>
          <w:sz w:val="24"/>
          <w:szCs w:val="24"/>
        </w:rPr>
        <w:t>二、询价</w:t>
      </w:r>
      <w:r>
        <w:rPr>
          <w:rFonts w:hint="eastAsia" w:ascii="Times New Roman" w:hAnsi="Times New Roman" w:eastAsia="方正黑体_GBK"/>
          <w:sz w:val="24"/>
          <w:szCs w:val="24"/>
        </w:rPr>
        <w:t>采购</w:t>
      </w:r>
      <w:r>
        <w:rPr>
          <w:rFonts w:ascii="Times New Roman" w:hAnsi="Times New Roman" w:eastAsia="方正黑体_GBK"/>
          <w:sz w:val="24"/>
          <w:szCs w:val="24"/>
        </w:rPr>
        <w:t>文件</w:t>
      </w:r>
      <w:r>
        <w:rPr>
          <w:sz w:val="24"/>
          <w:szCs w:val="24"/>
        </w:rPr>
        <w:tab/>
      </w:r>
      <w:r>
        <w:rPr>
          <w:sz w:val="24"/>
          <w:szCs w:val="24"/>
        </w:rPr>
        <w:fldChar w:fldCharType="begin"/>
      </w:r>
      <w:r>
        <w:rPr>
          <w:sz w:val="24"/>
          <w:szCs w:val="24"/>
        </w:rPr>
        <w:instrText xml:space="preserve"> PAGEREF _Toc30094 </w:instrText>
      </w:r>
      <w:r>
        <w:rPr>
          <w:sz w:val="24"/>
          <w:szCs w:val="24"/>
        </w:rPr>
        <w:fldChar w:fldCharType="separate"/>
      </w:r>
      <w:r>
        <w:rPr>
          <w:sz w:val="24"/>
          <w:szCs w:val="24"/>
        </w:rPr>
        <w:t>- 16 -</w:t>
      </w:r>
      <w:r>
        <w:rPr>
          <w:sz w:val="24"/>
          <w:szCs w:val="24"/>
        </w:rPr>
        <w:fldChar w:fldCharType="end"/>
      </w:r>
      <w:r>
        <w:rPr>
          <w:rFonts w:eastAsia="方正小标宋_GBK"/>
          <w:sz w:val="24"/>
          <w:szCs w:val="24"/>
        </w:rPr>
        <w:fldChar w:fldCharType="end"/>
      </w:r>
    </w:p>
    <w:p w14:paraId="1394E15B">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_Toc14008 </w:instrText>
      </w:r>
      <w:r>
        <w:rPr>
          <w:rFonts w:eastAsia="方正小标宋_GBK"/>
          <w:sz w:val="24"/>
          <w:szCs w:val="24"/>
        </w:rPr>
        <w:fldChar w:fldCharType="separate"/>
      </w:r>
      <w:r>
        <w:rPr>
          <w:rFonts w:hint="eastAsia" w:ascii="Times New Roman" w:hAnsi="Times New Roman" w:eastAsia="方正黑体_GBK"/>
          <w:sz w:val="24"/>
          <w:szCs w:val="24"/>
          <w:lang w:eastAsia="zh-CN"/>
        </w:rPr>
        <w:t>三</w:t>
      </w:r>
      <w:r>
        <w:rPr>
          <w:rFonts w:ascii="Times New Roman" w:hAnsi="Times New Roman" w:eastAsia="方正黑体_GBK"/>
          <w:sz w:val="24"/>
          <w:szCs w:val="24"/>
        </w:rPr>
        <w:t>、</w:t>
      </w:r>
      <w:r>
        <w:rPr>
          <w:rFonts w:hint="eastAsia" w:ascii="Times New Roman" w:hAnsi="Times New Roman" w:eastAsia="方正黑体_GBK"/>
          <w:bCs/>
          <w:sz w:val="24"/>
          <w:szCs w:val="24"/>
        </w:rPr>
        <w:t>采购</w:t>
      </w:r>
      <w:r>
        <w:rPr>
          <w:rFonts w:ascii="Times New Roman" w:hAnsi="Times New Roman" w:eastAsia="方正黑体_GBK"/>
          <w:bCs/>
          <w:sz w:val="24"/>
          <w:szCs w:val="24"/>
        </w:rPr>
        <w:t>要求</w:t>
      </w:r>
      <w:r>
        <w:rPr>
          <w:sz w:val="24"/>
          <w:szCs w:val="24"/>
        </w:rPr>
        <w:tab/>
      </w:r>
      <w:r>
        <w:rPr>
          <w:sz w:val="24"/>
          <w:szCs w:val="24"/>
        </w:rPr>
        <w:fldChar w:fldCharType="begin"/>
      </w:r>
      <w:r>
        <w:rPr>
          <w:sz w:val="24"/>
          <w:szCs w:val="24"/>
        </w:rPr>
        <w:instrText xml:space="preserve"> PAGEREF _Toc14008 </w:instrText>
      </w:r>
      <w:r>
        <w:rPr>
          <w:sz w:val="24"/>
          <w:szCs w:val="24"/>
        </w:rPr>
        <w:fldChar w:fldCharType="separate"/>
      </w:r>
      <w:r>
        <w:rPr>
          <w:sz w:val="24"/>
          <w:szCs w:val="24"/>
        </w:rPr>
        <w:t>- 16 -</w:t>
      </w:r>
      <w:r>
        <w:rPr>
          <w:sz w:val="24"/>
          <w:szCs w:val="24"/>
        </w:rPr>
        <w:fldChar w:fldCharType="end"/>
      </w:r>
      <w:r>
        <w:rPr>
          <w:rFonts w:eastAsia="方正小标宋_GBK"/>
          <w:sz w:val="24"/>
          <w:szCs w:val="24"/>
        </w:rPr>
        <w:fldChar w:fldCharType="end"/>
      </w:r>
    </w:p>
    <w:p w14:paraId="77CA0B1B">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_Toc16840 </w:instrText>
      </w:r>
      <w:r>
        <w:rPr>
          <w:rFonts w:eastAsia="方正小标宋_GBK"/>
          <w:sz w:val="24"/>
          <w:szCs w:val="24"/>
        </w:rPr>
        <w:fldChar w:fldCharType="separate"/>
      </w:r>
      <w:r>
        <w:rPr>
          <w:rFonts w:hint="eastAsia" w:ascii="Times New Roman" w:hAnsi="Times New Roman" w:eastAsia="方正黑体_GBK" w:cs="Times New Roman"/>
          <w:sz w:val="24"/>
          <w:szCs w:val="24"/>
          <w:lang w:val="en-US"/>
        </w:rPr>
        <w:t>四、成交供应商的确定和变更</w:t>
      </w:r>
      <w:r>
        <w:rPr>
          <w:sz w:val="24"/>
          <w:szCs w:val="24"/>
        </w:rPr>
        <w:tab/>
      </w:r>
      <w:r>
        <w:rPr>
          <w:sz w:val="24"/>
          <w:szCs w:val="24"/>
        </w:rPr>
        <w:fldChar w:fldCharType="begin"/>
      </w:r>
      <w:r>
        <w:rPr>
          <w:sz w:val="24"/>
          <w:szCs w:val="24"/>
        </w:rPr>
        <w:instrText xml:space="preserve"> PAGEREF _Toc16840 </w:instrText>
      </w:r>
      <w:r>
        <w:rPr>
          <w:sz w:val="24"/>
          <w:szCs w:val="24"/>
        </w:rPr>
        <w:fldChar w:fldCharType="separate"/>
      </w:r>
      <w:r>
        <w:rPr>
          <w:sz w:val="24"/>
          <w:szCs w:val="24"/>
        </w:rPr>
        <w:t>- 18 -</w:t>
      </w:r>
      <w:r>
        <w:rPr>
          <w:sz w:val="24"/>
          <w:szCs w:val="24"/>
        </w:rPr>
        <w:fldChar w:fldCharType="end"/>
      </w:r>
      <w:r>
        <w:rPr>
          <w:rFonts w:eastAsia="方正小标宋_GBK"/>
          <w:sz w:val="24"/>
          <w:szCs w:val="24"/>
        </w:rPr>
        <w:fldChar w:fldCharType="end"/>
      </w:r>
    </w:p>
    <w:p w14:paraId="347CDB25">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_Toc24509 </w:instrText>
      </w:r>
      <w:r>
        <w:rPr>
          <w:rFonts w:eastAsia="方正小标宋_GBK"/>
          <w:sz w:val="24"/>
          <w:szCs w:val="24"/>
        </w:rPr>
        <w:fldChar w:fldCharType="separate"/>
      </w:r>
      <w:r>
        <w:rPr>
          <w:rFonts w:hint="eastAsia" w:ascii="Times New Roman" w:hAnsi="Times New Roman" w:eastAsia="方正黑体_GBK"/>
          <w:sz w:val="24"/>
          <w:szCs w:val="24"/>
          <w:lang w:eastAsia="zh-CN"/>
        </w:rPr>
        <w:t>五</w:t>
      </w:r>
      <w:r>
        <w:rPr>
          <w:rFonts w:ascii="Times New Roman" w:hAnsi="Times New Roman" w:eastAsia="方正黑体_GBK"/>
          <w:sz w:val="24"/>
          <w:szCs w:val="24"/>
        </w:rPr>
        <w:t>、</w:t>
      </w:r>
      <w:r>
        <w:rPr>
          <w:rFonts w:ascii="Times New Roman" w:hAnsi="Times New Roman" w:eastAsia="方正黑体_GBK"/>
          <w:sz w:val="24"/>
          <w:szCs w:val="24"/>
          <w:lang w:val="en-US"/>
        </w:rPr>
        <w:t>成交</w:t>
      </w:r>
      <w:r>
        <w:rPr>
          <w:rFonts w:ascii="Times New Roman" w:hAnsi="Times New Roman" w:eastAsia="方正黑体_GBK"/>
          <w:sz w:val="24"/>
          <w:szCs w:val="24"/>
        </w:rPr>
        <w:t>通知书</w:t>
      </w:r>
      <w:r>
        <w:rPr>
          <w:sz w:val="24"/>
          <w:szCs w:val="24"/>
        </w:rPr>
        <w:tab/>
      </w:r>
      <w:r>
        <w:rPr>
          <w:sz w:val="24"/>
          <w:szCs w:val="24"/>
        </w:rPr>
        <w:fldChar w:fldCharType="begin"/>
      </w:r>
      <w:r>
        <w:rPr>
          <w:sz w:val="24"/>
          <w:szCs w:val="24"/>
        </w:rPr>
        <w:instrText xml:space="preserve"> PAGEREF _Toc24509 </w:instrText>
      </w:r>
      <w:r>
        <w:rPr>
          <w:sz w:val="24"/>
          <w:szCs w:val="24"/>
        </w:rPr>
        <w:fldChar w:fldCharType="separate"/>
      </w:r>
      <w:r>
        <w:rPr>
          <w:sz w:val="24"/>
          <w:szCs w:val="24"/>
        </w:rPr>
        <w:t>- 18 -</w:t>
      </w:r>
      <w:r>
        <w:rPr>
          <w:sz w:val="24"/>
          <w:szCs w:val="24"/>
        </w:rPr>
        <w:fldChar w:fldCharType="end"/>
      </w:r>
      <w:r>
        <w:rPr>
          <w:rFonts w:eastAsia="方正小标宋_GBK"/>
          <w:sz w:val="24"/>
          <w:szCs w:val="24"/>
        </w:rPr>
        <w:fldChar w:fldCharType="end"/>
      </w:r>
    </w:p>
    <w:p w14:paraId="36A1EAC1">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_Toc19942 </w:instrText>
      </w:r>
      <w:r>
        <w:rPr>
          <w:rFonts w:eastAsia="方正小标宋_GBK"/>
          <w:sz w:val="24"/>
          <w:szCs w:val="24"/>
        </w:rPr>
        <w:fldChar w:fldCharType="separate"/>
      </w:r>
      <w:r>
        <w:rPr>
          <w:rFonts w:hint="eastAsia" w:ascii="Times New Roman" w:hAnsi="Times New Roman" w:eastAsia="方正黑体_GBK" w:cs="Times New Roman"/>
          <w:sz w:val="24"/>
          <w:szCs w:val="24"/>
        </w:rPr>
        <w:t>六、质疑</w:t>
      </w:r>
      <w:r>
        <w:rPr>
          <w:rFonts w:hint="eastAsia" w:ascii="Times New Roman" w:hAnsi="Times New Roman" w:eastAsia="方正黑体_GBK" w:cs="Times New Roman"/>
          <w:sz w:val="24"/>
          <w:szCs w:val="24"/>
          <w:lang w:eastAsia="zh-CN"/>
        </w:rPr>
        <w:t>处理</w:t>
      </w:r>
      <w:r>
        <w:rPr>
          <w:sz w:val="24"/>
          <w:szCs w:val="24"/>
        </w:rPr>
        <w:tab/>
      </w:r>
      <w:r>
        <w:rPr>
          <w:sz w:val="24"/>
          <w:szCs w:val="24"/>
        </w:rPr>
        <w:fldChar w:fldCharType="begin"/>
      </w:r>
      <w:r>
        <w:rPr>
          <w:sz w:val="24"/>
          <w:szCs w:val="24"/>
        </w:rPr>
        <w:instrText xml:space="preserve"> PAGEREF _Toc19942 </w:instrText>
      </w:r>
      <w:r>
        <w:rPr>
          <w:sz w:val="24"/>
          <w:szCs w:val="24"/>
        </w:rPr>
        <w:fldChar w:fldCharType="separate"/>
      </w:r>
      <w:r>
        <w:rPr>
          <w:sz w:val="24"/>
          <w:szCs w:val="24"/>
        </w:rPr>
        <w:t>- 18 -</w:t>
      </w:r>
      <w:r>
        <w:rPr>
          <w:sz w:val="24"/>
          <w:szCs w:val="24"/>
        </w:rPr>
        <w:fldChar w:fldCharType="end"/>
      </w:r>
      <w:r>
        <w:rPr>
          <w:rFonts w:eastAsia="方正小标宋_GBK"/>
          <w:sz w:val="24"/>
          <w:szCs w:val="24"/>
        </w:rPr>
        <w:fldChar w:fldCharType="end"/>
      </w:r>
    </w:p>
    <w:p w14:paraId="51CF103E">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_Toc24641 </w:instrText>
      </w:r>
      <w:r>
        <w:rPr>
          <w:rFonts w:eastAsia="方正小标宋_GBK"/>
          <w:sz w:val="24"/>
          <w:szCs w:val="24"/>
        </w:rPr>
        <w:fldChar w:fldCharType="separate"/>
      </w:r>
      <w:r>
        <w:rPr>
          <w:rFonts w:hint="eastAsia" w:ascii="Times New Roman" w:hAnsi="Times New Roman" w:eastAsia="方正黑体_GBK"/>
          <w:sz w:val="24"/>
          <w:szCs w:val="24"/>
          <w:lang w:val="en-US" w:eastAsia="zh-CN"/>
        </w:rPr>
        <w:t>七</w:t>
      </w:r>
      <w:r>
        <w:rPr>
          <w:rFonts w:ascii="Times New Roman" w:hAnsi="Times New Roman" w:eastAsia="方正黑体_GBK"/>
          <w:sz w:val="24"/>
          <w:szCs w:val="24"/>
        </w:rPr>
        <w:t>、签订合同</w:t>
      </w:r>
      <w:r>
        <w:rPr>
          <w:sz w:val="24"/>
          <w:szCs w:val="24"/>
        </w:rPr>
        <w:tab/>
      </w:r>
      <w:r>
        <w:rPr>
          <w:sz w:val="24"/>
          <w:szCs w:val="24"/>
        </w:rPr>
        <w:fldChar w:fldCharType="begin"/>
      </w:r>
      <w:r>
        <w:rPr>
          <w:sz w:val="24"/>
          <w:szCs w:val="24"/>
        </w:rPr>
        <w:instrText xml:space="preserve"> PAGEREF _Toc24641 </w:instrText>
      </w:r>
      <w:r>
        <w:rPr>
          <w:sz w:val="24"/>
          <w:szCs w:val="24"/>
        </w:rPr>
        <w:fldChar w:fldCharType="separate"/>
      </w:r>
      <w:r>
        <w:rPr>
          <w:sz w:val="24"/>
          <w:szCs w:val="24"/>
        </w:rPr>
        <w:t>- 20 -</w:t>
      </w:r>
      <w:r>
        <w:rPr>
          <w:sz w:val="24"/>
          <w:szCs w:val="24"/>
        </w:rPr>
        <w:fldChar w:fldCharType="end"/>
      </w:r>
      <w:r>
        <w:rPr>
          <w:rFonts w:eastAsia="方正小标宋_GBK"/>
          <w:sz w:val="24"/>
          <w:szCs w:val="24"/>
        </w:rPr>
        <w:fldChar w:fldCharType="end"/>
      </w:r>
    </w:p>
    <w:p w14:paraId="3428FE54">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_Toc13277 </w:instrText>
      </w:r>
      <w:r>
        <w:rPr>
          <w:rFonts w:eastAsia="方正小标宋_GBK"/>
          <w:sz w:val="24"/>
          <w:szCs w:val="24"/>
        </w:rPr>
        <w:fldChar w:fldCharType="separate"/>
      </w:r>
      <w:r>
        <w:rPr>
          <w:rFonts w:hint="eastAsia" w:ascii="方正小标宋_GBK" w:hAnsi="方正小标宋_GBK" w:eastAsia="方正小标宋_GBK" w:cs="方正小标宋_GBK"/>
          <w:bCs w:val="0"/>
          <w:sz w:val="24"/>
          <w:szCs w:val="24"/>
          <w:highlight w:val="none"/>
        </w:rPr>
        <w:t>第</w:t>
      </w:r>
      <w:r>
        <w:rPr>
          <w:rFonts w:hint="eastAsia" w:ascii="方正小标宋_GBK" w:hAnsi="方正小标宋_GBK" w:eastAsia="方正小标宋_GBK" w:cs="方正小标宋_GBK"/>
          <w:bCs w:val="0"/>
          <w:sz w:val="24"/>
          <w:szCs w:val="24"/>
          <w:highlight w:val="none"/>
          <w:lang w:eastAsia="zh-CN"/>
        </w:rPr>
        <w:t>五</w:t>
      </w:r>
      <w:r>
        <w:rPr>
          <w:rFonts w:hint="eastAsia" w:ascii="方正小标宋_GBK" w:hAnsi="方正小标宋_GBK" w:eastAsia="方正小标宋_GBK" w:cs="方正小标宋_GBK"/>
          <w:bCs w:val="0"/>
          <w:sz w:val="24"/>
          <w:szCs w:val="24"/>
          <w:highlight w:val="none"/>
        </w:rPr>
        <w:t>篇  采购程序、评定成交的标准、无效报价及采购终止</w:t>
      </w:r>
      <w:r>
        <w:rPr>
          <w:sz w:val="24"/>
          <w:szCs w:val="24"/>
        </w:rPr>
        <w:tab/>
      </w:r>
      <w:r>
        <w:rPr>
          <w:sz w:val="24"/>
          <w:szCs w:val="24"/>
        </w:rPr>
        <w:fldChar w:fldCharType="begin"/>
      </w:r>
      <w:r>
        <w:rPr>
          <w:sz w:val="24"/>
          <w:szCs w:val="24"/>
        </w:rPr>
        <w:instrText xml:space="preserve"> PAGEREF _Toc13277 </w:instrText>
      </w:r>
      <w:r>
        <w:rPr>
          <w:sz w:val="24"/>
          <w:szCs w:val="24"/>
        </w:rPr>
        <w:fldChar w:fldCharType="separate"/>
      </w:r>
      <w:r>
        <w:rPr>
          <w:sz w:val="24"/>
          <w:szCs w:val="24"/>
        </w:rPr>
        <w:t>- 21 -</w:t>
      </w:r>
      <w:r>
        <w:rPr>
          <w:sz w:val="24"/>
          <w:szCs w:val="24"/>
        </w:rPr>
        <w:fldChar w:fldCharType="end"/>
      </w:r>
      <w:r>
        <w:rPr>
          <w:rFonts w:eastAsia="方正小标宋_GBK"/>
          <w:sz w:val="24"/>
          <w:szCs w:val="24"/>
        </w:rPr>
        <w:fldChar w:fldCharType="end"/>
      </w:r>
    </w:p>
    <w:p w14:paraId="59E0290C">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_Toc30067 </w:instrText>
      </w:r>
      <w:r>
        <w:rPr>
          <w:rFonts w:eastAsia="方正小标宋_GBK"/>
          <w:sz w:val="24"/>
          <w:szCs w:val="24"/>
        </w:rPr>
        <w:fldChar w:fldCharType="separate"/>
      </w:r>
      <w:r>
        <w:rPr>
          <w:rFonts w:hint="eastAsia" w:ascii="方正黑体_GBK" w:hAnsi="方正黑体_GBK" w:eastAsia="方正黑体_GBK" w:cs="方正黑体_GBK"/>
          <w:bCs/>
          <w:sz w:val="24"/>
          <w:szCs w:val="24"/>
          <w:highlight w:val="none"/>
        </w:rPr>
        <w:t>一、采购程序</w:t>
      </w:r>
      <w:r>
        <w:rPr>
          <w:sz w:val="24"/>
          <w:szCs w:val="24"/>
        </w:rPr>
        <w:tab/>
      </w:r>
      <w:r>
        <w:rPr>
          <w:sz w:val="24"/>
          <w:szCs w:val="24"/>
        </w:rPr>
        <w:fldChar w:fldCharType="begin"/>
      </w:r>
      <w:r>
        <w:rPr>
          <w:sz w:val="24"/>
          <w:szCs w:val="24"/>
        </w:rPr>
        <w:instrText xml:space="preserve"> PAGEREF _Toc30067 </w:instrText>
      </w:r>
      <w:r>
        <w:rPr>
          <w:sz w:val="24"/>
          <w:szCs w:val="24"/>
        </w:rPr>
        <w:fldChar w:fldCharType="separate"/>
      </w:r>
      <w:r>
        <w:rPr>
          <w:sz w:val="24"/>
          <w:szCs w:val="24"/>
        </w:rPr>
        <w:t>- 21 -</w:t>
      </w:r>
      <w:r>
        <w:rPr>
          <w:sz w:val="24"/>
          <w:szCs w:val="24"/>
        </w:rPr>
        <w:fldChar w:fldCharType="end"/>
      </w:r>
      <w:r>
        <w:rPr>
          <w:rFonts w:eastAsia="方正小标宋_GBK"/>
          <w:sz w:val="24"/>
          <w:szCs w:val="24"/>
        </w:rPr>
        <w:fldChar w:fldCharType="end"/>
      </w:r>
    </w:p>
    <w:p w14:paraId="5892291A">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_Toc9761 </w:instrText>
      </w:r>
      <w:r>
        <w:rPr>
          <w:rFonts w:eastAsia="方正小标宋_GBK"/>
          <w:sz w:val="24"/>
          <w:szCs w:val="24"/>
        </w:rPr>
        <w:fldChar w:fldCharType="separate"/>
      </w:r>
      <w:r>
        <w:rPr>
          <w:rFonts w:hint="eastAsia" w:ascii="方正黑体_GBK" w:hAnsi="方正黑体_GBK" w:eastAsia="方正黑体_GBK" w:cs="方正黑体_GBK"/>
          <w:bCs/>
          <w:sz w:val="24"/>
          <w:szCs w:val="24"/>
          <w:highlight w:val="none"/>
        </w:rPr>
        <w:t>二、评定成交的标准</w:t>
      </w:r>
      <w:r>
        <w:rPr>
          <w:sz w:val="24"/>
          <w:szCs w:val="24"/>
        </w:rPr>
        <w:tab/>
      </w:r>
      <w:r>
        <w:rPr>
          <w:sz w:val="24"/>
          <w:szCs w:val="24"/>
        </w:rPr>
        <w:fldChar w:fldCharType="begin"/>
      </w:r>
      <w:r>
        <w:rPr>
          <w:sz w:val="24"/>
          <w:szCs w:val="24"/>
        </w:rPr>
        <w:instrText xml:space="preserve"> PAGEREF _Toc9761 </w:instrText>
      </w:r>
      <w:r>
        <w:rPr>
          <w:sz w:val="24"/>
          <w:szCs w:val="24"/>
        </w:rPr>
        <w:fldChar w:fldCharType="separate"/>
      </w:r>
      <w:r>
        <w:rPr>
          <w:sz w:val="24"/>
          <w:szCs w:val="24"/>
        </w:rPr>
        <w:t>- 23 -</w:t>
      </w:r>
      <w:r>
        <w:rPr>
          <w:sz w:val="24"/>
          <w:szCs w:val="24"/>
        </w:rPr>
        <w:fldChar w:fldCharType="end"/>
      </w:r>
      <w:r>
        <w:rPr>
          <w:rFonts w:eastAsia="方正小标宋_GBK"/>
          <w:sz w:val="24"/>
          <w:szCs w:val="24"/>
        </w:rPr>
        <w:fldChar w:fldCharType="end"/>
      </w:r>
    </w:p>
    <w:p w14:paraId="4B87AC7D">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_Toc29625 </w:instrText>
      </w:r>
      <w:r>
        <w:rPr>
          <w:rFonts w:eastAsia="方正小标宋_GBK"/>
          <w:sz w:val="24"/>
          <w:szCs w:val="24"/>
        </w:rPr>
        <w:fldChar w:fldCharType="separate"/>
      </w:r>
      <w:r>
        <w:rPr>
          <w:rFonts w:hint="eastAsia" w:ascii="方正黑体_GBK" w:hAnsi="方正黑体_GBK" w:eastAsia="方正黑体_GBK" w:cs="方正黑体_GBK"/>
          <w:bCs/>
          <w:sz w:val="24"/>
          <w:szCs w:val="24"/>
          <w:highlight w:val="none"/>
        </w:rPr>
        <w:t>三、无效报价</w:t>
      </w:r>
      <w:r>
        <w:rPr>
          <w:sz w:val="24"/>
          <w:szCs w:val="24"/>
        </w:rPr>
        <w:tab/>
      </w:r>
      <w:r>
        <w:rPr>
          <w:sz w:val="24"/>
          <w:szCs w:val="24"/>
        </w:rPr>
        <w:fldChar w:fldCharType="begin"/>
      </w:r>
      <w:r>
        <w:rPr>
          <w:sz w:val="24"/>
          <w:szCs w:val="24"/>
        </w:rPr>
        <w:instrText xml:space="preserve"> PAGEREF _Toc29625 </w:instrText>
      </w:r>
      <w:r>
        <w:rPr>
          <w:sz w:val="24"/>
          <w:szCs w:val="24"/>
        </w:rPr>
        <w:fldChar w:fldCharType="separate"/>
      </w:r>
      <w:r>
        <w:rPr>
          <w:sz w:val="24"/>
          <w:szCs w:val="24"/>
        </w:rPr>
        <w:t>- 23 -</w:t>
      </w:r>
      <w:r>
        <w:rPr>
          <w:sz w:val="24"/>
          <w:szCs w:val="24"/>
        </w:rPr>
        <w:fldChar w:fldCharType="end"/>
      </w:r>
      <w:r>
        <w:rPr>
          <w:rFonts w:eastAsia="方正小标宋_GBK"/>
          <w:sz w:val="24"/>
          <w:szCs w:val="24"/>
        </w:rPr>
        <w:fldChar w:fldCharType="end"/>
      </w:r>
    </w:p>
    <w:p w14:paraId="5418C5D7">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_Toc27706 </w:instrText>
      </w:r>
      <w:r>
        <w:rPr>
          <w:rFonts w:eastAsia="方正小标宋_GBK"/>
          <w:sz w:val="24"/>
          <w:szCs w:val="24"/>
        </w:rPr>
        <w:fldChar w:fldCharType="separate"/>
      </w:r>
      <w:r>
        <w:rPr>
          <w:rFonts w:hint="eastAsia" w:ascii="方正黑体_GBK" w:hAnsi="方正黑体_GBK" w:eastAsia="方正黑体_GBK" w:cs="方正黑体_GBK"/>
          <w:bCs/>
          <w:sz w:val="24"/>
          <w:szCs w:val="24"/>
          <w:highlight w:val="none"/>
        </w:rPr>
        <w:t>四、采购终止</w:t>
      </w:r>
      <w:r>
        <w:rPr>
          <w:sz w:val="24"/>
          <w:szCs w:val="24"/>
        </w:rPr>
        <w:tab/>
      </w:r>
      <w:r>
        <w:rPr>
          <w:sz w:val="24"/>
          <w:szCs w:val="24"/>
        </w:rPr>
        <w:fldChar w:fldCharType="begin"/>
      </w:r>
      <w:r>
        <w:rPr>
          <w:sz w:val="24"/>
          <w:szCs w:val="24"/>
        </w:rPr>
        <w:instrText xml:space="preserve"> PAGEREF _Toc27706 </w:instrText>
      </w:r>
      <w:r>
        <w:rPr>
          <w:sz w:val="24"/>
          <w:szCs w:val="24"/>
        </w:rPr>
        <w:fldChar w:fldCharType="separate"/>
      </w:r>
      <w:r>
        <w:rPr>
          <w:sz w:val="24"/>
          <w:szCs w:val="24"/>
        </w:rPr>
        <w:t>- 24 -</w:t>
      </w:r>
      <w:r>
        <w:rPr>
          <w:sz w:val="24"/>
          <w:szCs w:val="24"/>
        </w:rPr>
        <w:fldChar w:fldCharType="end"/>
      </w:r>
      <w:r>
        <w:rPr>
          <w:rFonts w:eastAsia="方正小标宋_GBK"/>
          <w:sz w:val="24"/>
          <w:szCs w:val="24"/>
        </w:rPr>
        <w:fldChar w:fldCharType="end"/>
      </w:r>
    </w:p>
    <w:p w14:paraId="4FB51721">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_Toc7756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w:t>
      </w:r>
      <w:r>
        <w:rPr>
          <w:rFonts w:hint="eastAsia" w:ascii="方正小标宋_GBK" w:hAnsi="方正小标宋_GBK" w:eastAsia="方正小标宋_GBK" w:cs="方正小标宋_GBK"/>
          <w:sz w:val="24"/>
          <w:szCs w:val="24"/>
          <w:lang w:eastAsia="zh-CN"/>
        </w:rPr>
        <w:t>六</w:t>
      </w:r>
      <w:r>
        <w:rPr>
          <w:rFonts w:hint="eastAsia" w:ascii="方正小标宋_GBK" w:hAnsi="方正小标宋_GBK" w:eastAsia="方正小标宋_GBK" w:cs="方正小标宋_GBK"/>
          <w:sz w:val="24"/>
          <w:szCs w:val="24"/>
        </w:rPr>
        <w:t>篇  合同主要条款和格式合同（样本）</w:t>
      </w:r>
      <w:r>
        <w:rPr>
          <w:sz w:val="24"/>
          <w:szCs w:val="24"/>
        </w:rPr>
        <w:tab/>
      </w:r>
      <w:r>
        <w:rPr>
          <w:sz w:val="24"/>
          <w:szCs w:val="24"/>
        </w:rPr>
        <w:fldChar w:fldCharType="begin"/>
      </w:r>
      <w:r>
        <w:rPr>
          <w:sz w:val="24"/>
          <w:szCs w:val="24"/>
        </w:rPr>
        <w:instrText xml:space="preserve"> PAGEREF _Toc7756 </w:instrText>
      </w:r>
      <w:r>
        <w:rPr>
          <w:sz w:val="24"/>
          <w:szCs w:val="24"/>
        </w:rPr>
        <w:fldChar w:fldCharType="separate"/>
      </w:r>
      <w:r>
        <w:rPr>
          <w:sz w:val="24"/>
          <w:szCs w:val="24"/>
        </w:rPr>
        <w:t>- 25 -</w:t>
      </w:r>
      <w:r>
        <w:rPr>
          <w:sz w:val="24"/>
          <w:szCs w:val="24"/>
        </w:rPr>
        <w:fldChar w:fldCharType="end"/>
      </w:r>
      <w:r>
        <w:rPr>
          <w:rFonts w:eastAsia="方正小标宋_GBK"/>
          <w:sz w:val="24"/>
          <w:szCs w:val="24"/>
        </w:rPr>
        <w:fldChar w:fldCharType="end"/>
      </w:r>
    </w:p>
    <w:p w14:paraId="76C6C8C1">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_Toc14086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w:t>
      </w:r>
      <w:r>
        <w:rPr>
          <w:rFonts w:hint="eastAsia" w:ascii="方正小标宋_GBK" w:hAnsi="方正小标宋_GBK" w:eastAsia="方正小标宋_GBK" w:cs="方正小标宋_GBK"/>
          <w:sz w:val="24"/>
          <w:szCs w:val="24"/>
          <w:lang w:eastAsia="zh-CN"/>
        </w:rPr>
        <w:t>七</w:t>
      </w:r>
      <w:r>
        <w:rPr>
          <w:rFonts w:hint="eastAsia" w:ascii="方正小标宋_GBK" w:hAnsi="方正小标宋_GBK" w:eastAsia="方正小标宋_GBK" w:cs="方正小标宋_GBK"/>
          <w:sz w:val="24"/>
          <w:szCs w:val="24"/>
        </w:rPr>
        <w:t>章 响应文件格式</w:t>
      </w:r>
      <w:r>
        <w:rPr>
          <w:sz w:val="24"/>
          <w:szCs w:val="24"/>
        </w:rPr>
        <w:tab/>
      </w:r>
      <w:r>
        <w:rPr>
          <w:sz w:val="24"/>
          <w:szCs w:val="24"/>
        </w:rPr>
        <w:fldChar w:fldCharType="begin"/>
      </w:r>
      <w:r>
        <w:rPr>
          <w:sz w:val="24"/>
          <w:szCs w:val="24"/>
        </w:rPr>
        <w:instrText xml:space="preserve"> PAGEREF _Toc14086 </w:instrText>
      </w:r>
      <w:r>
        <w:rPr>
          <w:sz w:val="24"/>
          <w:szCs w:val="24"/>
        </w:rPr>
        <w:fldChar w:fldCharType="separate"/>
      </w:r>
      <w:r>
        <w:rPr>
          <w:sz w:val="24"/>
          <w:szCs w:val="24"/>
        </w:rPr>
        <w:t>- 27 -</w:t>
      </w:r>
      <w:r>
        <w:rPr>
          <w:sz w:val="24"/>
          <w:szCs w:val="24"/>
        </w:rPr>
        <w:fldChar w:fldCharType="end"/>
      </w:r>
      <w:r>
        <w:rPr>
          <w:rFonts w:eastAsia="方正小标宋_GBK"/>
          <w:sz w:val="24"/>
          <w:szCs w:val="24"/>
        </w:rPr>
        <w:fldChar w:fldCharType="end"/>
      </w:r>
    </w:p>
    <w:p w14:paraId="522A2CCF">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_Toc6899 </w:instrText>
      </w:r>
      <w:r>
        <w:rPr>
          <w:rFonts w:eastAsia="方正小标宋_GBK"/>
          <w:sz w:val="24"/>
          <w:szCs w:val="24"/>
        </w:rPr>
        <w:fldChar w:fldCharType="separate"/>
      </w:r>
      <w:r>
        <w:rPr>
          <w:rFonts w:hint="eastAsia" w:ascii="方正黑体_GBK" w:hAnsi="方正黑体_GBK" w:eastAsia="方正黑体_GBK" w:cs="方正黑体_GBK"/>
          <w:sz w:val="24"/>
          <w:szCs w:val="24"/>
        </w:rPr>
        <w:t>一、经济部分</w:t>
      </w:r>
      <w:r>
        <w:rPr>
          <w:sz w:val="24"/>
          <w:szCs w:val="24"/>
        </w:rPr>
        <w:tab/>
      </w:r>
      <w:r>
        <w:rPr>
          <w:sz w:val="24"/>
          <w:szCs w:val="24"/>
        </w:rPr>
        <w:fldChar w:fldCharType="begin"/>
      </w:r>
      <w:r>
        <w:rPr>
          <w:sz w:val="24"/>
          <w:szCs w:val="24"/>
        </w:rPr>
        <w:instrText xml:space="preserve"> PAGEREF _Toc6899 </w:instrText>
      </w:r>
      <w:r>
        <w:rPr>
          <w:sz w:val="24"/>
          <w:szCs w:val="24"/>
        </w:rPr>
        <w:fldChar w:fldCharType="separate"/>
      </w:r>
      <w:r>
        <w:rPr>
          <w:sz w:val="24"/>
          <w:szCs w:val="24"/>
        </w:rPr>
        <w:t>- 27 -</w:t>
      </w:r>
      <w:r>
        <w:rPr>
          <w:sz w:val="24"/>
          <w:szCs w:val="24"/>
        </w:rPr>
        <w:fldChar w:fldCharType="end"/>
      </w:r>
      <w:r>
        <w:rPr>
          <w:rFonts w:eastAsia="方正小标宋_GBK"/>
          <w:sz w:val="24"/>
          <w:szCs w:val="24"/>
        </w:rPr>
        <w:fldChar w:fldCharType="end"/>
      </w:r>
    </w:p>
    <w:p w14:paraId="481F855F">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_Toc29711 </w:instrText>
      </w:r>
      <w:r>
        <w:rPr>
          <w:rFonts w:eastAsia="方正小标宋_GBK"/>
          <w:sz w:val="24"/>
          <w:szCs w:val="24"/>
        </w:rPr>
        <w:fldChar w:fldCharType="separate"/>
      </w:r>
      <w:r>
        <w:rPr>
          <w:rFonts w:hint="eastAsia" w:ascii="方正黑体_GBK" w:hAnsi="方正黑体_GBK" w:eastAsia="方正黑体_GBK" w:cs="方正黑体_GBK"/>
          <w:sz w:val="24"/>
          <w:szCs w:val="24"/>
        </w:rPr>
        <w:t>二、资格条件及其他</w:t>
      </w:r>
      <w:r>
        <w:rPr>
          <w:sz w:val="24"/>
          <w:szCs w:val="24"/>
        </w:rPr>
        <w:tab/>
      </w:r>
      <w:r>
        <w:rPr>
          <w:sz w:val="24"/>
          <w:szCs w:val="24"/>
        </w:rPr>
        <w:fldChar w:fldCharType="begin"/>
      </w:r>
      <w:r>
        <w:rPr>
          <w:sz w:val="24"/>
          <w:szCs w:val="24"/>
        </w:rPr>
        <w:instrText xml:space="preserve"> PAGEREF _Toc29711 </w:instrText>
      </w:r>
      <w:r>
        <w:rPr>
          <w:sz w:val="24"/>
          <w:szCs w:val="24"/>
        </w:rPr>
        <w:fldChar w:fldCharType="separate"/>
      </w:r>
      <w:r>
        <w:rPr>
          <w:sz w:val="24"/>
          <w:szCs w:val="24"/>
        </w:rPr>
        <w:t>- 27 -</w:t>
      </w:r>
      <w:r>
        <w:rPr>
          <w:sz w:val="24"/>
          <w:szCs w:val="24"/>
        </w:rPr>
        <w:fldChar w:fldCharType="end"/>
      </w:r>
      <w:r>
        <w:rPr>
          <w:rFonts w:eastAsia="方正小标宋_GBK"/>
          <w:sz w:val="24"/>
          <w:szCs w:val="24"/>
        </w:rPr>
        <w:fldChar w:fldCharType="end"/>
      </w:r>
    </w:p>
    <w:p w14:paraId="2E77909A">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_Toc27782 </w:instrText>
      </w:r>
      <w:r>
        <w:rPr>
          <w:rFonts w:eastAsia="方正小标宋_GBK"/>
          <w:sz w:val="24"/>
          <w:szCs w:val="24"/>
        </w:rPr>
        <w:fldChar w:fldCharType="separate"/>
      </w:r>
      <w:r>
        <w:rPr>
          <w:rFonts w:hint="eastAsia" w:ascii="方正黑体_GBK" w:hAnsi="方正黑体_GBK" w:eastAsia="方正黑体_GBK" w:cs="方正黑体_GBK"/>
          <w:sz w:val="24"/>
          <w:szCs w:val="24"/>
        </w:rPr>
        <w:t>三、其他应提供的资料（如有）</w:t>
      </w:r>
      <w:r>
        <w:rPr>
          <w:sz w:val="24"/>
          <w:szCs w:val="24"/>
        </w:rPr>
        <w:tab/>
      </w:r>
      <w:r>
        <w:rPr>
          <w:sz w:val="24"/>
          <w:szCs w:val="24"/>
        </w:rPr>
        <w:fldChar w:fldCharType="begin"/>
      </w:r>
      <w:r>
        <w:rPr>
          <w:sz w:val="24"/>
          <w:szCs w:val="24"/>
        </w:rPr>
        <w:instrText xml:space="preserve"> PAGEREF _Toc27782 </w:instrText>
      </w:r>
      <w:r>
        <w:rPr>
          <w:sz w:val="24"/>
          <w:szCs w:val="24"/>
        </w:rPr>
        <w:fldChar w:fldCharType="separate"/>
      </w:r>
      <w:r>
        <w:rPr>
          <w:sz w:val="24"/>
          <w:szCs w:val="24"/>
        </w:rPr>
        <w:t>- 27 -</w:t>
      </w:r>
      <w:r>
        <w:rPr>
          <w:sz w:val="24"/>
          <w:szCs w:val="24"/>
        </w:rPr>
        <w:fldChar w:fldCharType="end"/>
      </w:r>
      <w:r>
        <w:rPr>
          <w:rFonts w:eastAsia="方正小标宋_GBK"/>
          <w:sz w:val="24"/>
          <w:szCs w:val="24"/>
        </w:rPr>
        <w:fldChar w:fldCharType="end"/>
      </w:r>
    </w:p>
    <w:p w14:paraId="46BEBCF3">
      <w:pPr>
        <w:pStyle w:val="14"/>
        <w:keepNext w:val="0"/>
        <w:keepLines w:val="0"/>
        <w:pageBreakBefore w:val="0"/>
        <w:widowControl w:val="0"/>
        <w:kinsoku/>
        <w:wordWrap/>
        <w:overflowPunct/>
        <w:topLinePunct w:val="0"/>
        <w:autoSpaceDE/>
        <w:autoSpaceDN/>
        <w:bidi w:val="0"/>
        <w:adjustRightInd/>
        <w:snapToGrid/>
        <w:spacing w:line="320" w:lineRule="exact"/>
        <w:textAlignment w:val="auto"/>
      </w:pPr>
      <w:r>
        <w:rPr>
          <w:rFonts w:eastAsia="方正小标宋_GBK"/>
          <w:sz w:val="24"/>
          <w:szCs w:val="24"/>
        </w:rPr>
        <w:fldChar w:fldCharType="end"/>
      </w:r>
    </w:p>
    <w:p w14:paraId="49011204">
      <w:pPr>
        <w:rPr>
          <w:rFonts w:hint="eastAsia" w:ascii="方正小标宋_GBK" w:hAnsi="方正小标宋_GBK" w:eastAsia="方正小标宋_GBK" w:cs="方正小标宋_GBK"/>
          <w:sz w:val="44"/>
          <w:szCs w:val="44"/>
        </w:rPr>
      </w:pPr>
      <w:bookmarkStart w:id="4" w:name="_Toc5240"/>
      <w:r>
        <w:rPr>
          <w:rFonts w:hint="eastAsia" w:ascii="方正小标宋_GBK" w:hAnsi="方正小标宋_GBK" w:eastAsia="方正小标宋_GBK" w:cs="方正小标宋_GBK"/>
          <w:sz w:val="44"/>
          <w:szCs w:val="44"/>
        </w:rPr>
        <w:br w:type="page"/>
      </w:r>
    </w:p>
    <w:p w14:paraId="533006B6">
      <w:pPr>
        <w:pStyle w:val="2"/>
        <w:spacing w:before="0" w:beforeLines="0" w:after="0" w:afterLines="0" w:line="240" w:lineRule="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第一篇 </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询价采购邀请书</w:t>
      </w:r>
      <w:bookmarkEnd w:id="0"/>
      <w:bookmarkEnd w:id="1"/>
      <w:bookmarkEnd w:id="2"/>
      <w:bookmarkEnd w:id="3"/>
      <w:bookmarkEnd w:id="4"/>
    </w:p>
    <w:p w14:paraId="57653468">
      <w:pPr>
        <w:keepNext/>
        <w:keepLines w:val="0"/>
        <w:pageBreakBefore w:val="0"/>
        <w:widowControl w:val="0"/>
        <w:kinsoku/>
        <w:wordWrap/>
        <w:overflowPunct/>
        <w:topLinePunct w:val="0"/>
        <w:bidi w:val="0"/>
        <w:spacing w:line="520" w:lineRule="exact"/>
        <w:textAlignment w:val="auto"/>
        <w:rPr>
          <w:rFonts w:eastAsia="方正小标宋_GBK"/>
          <w:sz w:val="44"/>
          <w:szCs w:val="44"/>
        </w:rPr>
      </w:pPr>
    </w:p>
    <w:p w14:paraId="1A99B174">
      <w:pPr>
        <w:pStyle w:val="3"/>
        <w:keepNext/>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bookmarkStart w:id="5" w:name="_Toc24912"/>
      <w:bookmarkStart w:id="6" w:name="_Toc423596029"/>
      <w:bookmarkStart w:id="7" w:name="_Toc429553091"/>
      <w:bookmarkStart w:id="8" w:name="_Toc429558932"/>
      <w:bookmarkStart w:id="9" w:name="_Toc9769"/>
      <w:r>
        <w:rPr>
          <w:rFonts w:hint="eastAsia" w:ascii="Times New Roman" w:hAnsi="Times New Roman" w:eastAsia="方正仿宋_GBK" w:cs="Times New Roman"/>
          <w:b w:val="0"/>
          <w:bCs w:val="0"/>
          <w:kern w:val="2"/>
          <w:sz w:val="32"/>
          <w:szCs w:val="32"/>
          <w:lang w:val="en-US" w:eastAsia="zh-CN" w:bidi="ar-SA"/>
        </w:rPr>
        <w:t>重庆市黔江中心医院拟对</w:t>
      </w:r>
      <w:r>
        <w:rPr>
          <w:rFonts w:hint="eastAsia" w:ascii="方正仿宋_GBK" w:hAnsi="方正仿宋_GBK" w:eastAsia="方正仿宋_GBK" w:cs="方正仿宋_GBK"/>
          <w:b w:val="0"/>
          <w:bCs w:val="0"/>
          <w:sz w:val="32"/>
          <w:szCs w:val="32"/>
          <w:lang w:eastAsia="zh-CN"/>
        </w:rPr>
        <w:t>中央空调风口清洗及风柜过滤网更换（</w:t>
      </w:r>
      <w:r>
        <w:rPr>
          <w:rFonts w:hint="eastAsia" w:ascii="方正仿宋_GBK" w:hAnsi="方正仿宋_GBK" w:eastAsia="方正仿宋_GBK" w:cs="方正仿宋_GBK"/>
          <w:b w:val="0"/>
          <w:bCs w:val="0"/>
          <w:sz w:val="32"/>
          <w:szCs w:val="32"/>
          <w:lang w:val="en-US" w:eastAsia="zh-CN"/>
        </w:rPr>
        <w:t>第二次</w:t>
      </w:r>
      <w:r>
        <w:rPr>
          <w:rFonts w:hint="eastAsia" w:ascii="方正仿宋_GBK" w:hAnsi="方正仿宋_GBK" w:eastAsia="方正仿宋_GBK" w:cs="方正仿宋_GBK"/>
          <w:b w:val="0"/>
          <w:bCs w:val="0"/>
          <w:sz w:val="32"/>
          <w:szCs w:val="32"/>
          <w:lang w:eastAsia="zh-CN"/>
        </w:rPr>
        <w:t>）</w:t>
      </w:r>
      <w:r>
        <w:rPr>
          <w:rFonts w:hint="eastAsia" w:ascii="Times New Roman" w:hAnsi="Times New Roman" w:eastAsia="方正仿宋_GBK" w:cs="Times New Roman"/>
          <w:b w:val="0"/>
          <w:bCs w:val="0"/>
          <w:kern w:val="2"/>
          <w:sz w:val="32"/>
          <w:szCs w:val="32"/>
          <w:lang w:val="en-US" w:eastAsia="zh-CN" w:bidi="ar-SA"/>
        </w:rPr>
        <w:t>进行询价采购。欢迎有资格的供应商前来参加报价。</w:t>
      </w:r>
    </w:p>
    <w:p w14:paraId="1E037185">
      <w:pPr>
        <w:pStyle w:val="3"/>
        <w:keepNext/>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一、</w:t>
      </w:r>
      <w:r>
        <w:rPr>
          <w:rFonts w:ascii="Times New Roman" w:hAnsi="Times New Roman" w:eastAsia="方正黑体_GBK"/>
          <w:sz w:val="32"/>
          <w:szCs w:val="32"/>
          <w:lang w:val="en-US"/>
        </w:rPr>
        <w:t>询价</w:t>
      </w:r>
      <w:r>
        <w:rPr>
          <w:rFonts w:ascii="Times New Roman" w:hAnsi="Times New Roman" w:eastAsia="方正黑体_GBK"/>
          <w:sz w:val="32"/>
          <w:szCs w:val="32"/>
        </w:rPr>
        <w:t>内容</w:t>
      </w:r>
      <w:bookmarkEnd w:id="5"/>
      <w:bookmarkEnd w:id="6"/>
      <w:bookmarkEnd w:id="7"/>
      <w:bookmarkEnd w:id="8"/>
      <w:bookmarkEnd w:id="9"/>
      <w:r>
        <w:rPr>
          <w:rFonts w:ascii="Times New Roman" w:hAnsi="Times New Roman" w:eastAsia="方正黑体_GBK"/>
          <w:sz w:val="32"/>
          <w:szCs w:val="32"/>
        </w:rPr>
        <w:t xml:space="preserve"> </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809"/>
        <w:gridCol w:w="2565"/>
        <w:gridCol w:w="1273"/>
      </w:tblGrid>
      <w:tr w14:paraId="426D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1" w:type="dxa"/>
            <w:vAlign w:val="center"/>
          </w:tcPr>
          <w:p w14:paraId="2CA242AB">
            <w:pPr>
              <w:pStyle w:val="8"/>
              <w:keepNext/>
              <w:keepLines w:val="0"/>
              <w:pageBreakBefore w:val="0"/>
              <w:widowControl w:val="0"/>
              <w:kinsoku/>
              <w:wordWrap/>
              <w:overflowPunct/>
              <w:topLinePunct w:val="0"/>
              <w:bidi w:val="0"/>
              <w:spacing w:line="520" w:lineRule="exact"/>
              <w:ind w:left="0"/>
              <w:jc w:val="center"/>
              <w:textAlignment w:val="auto"/>
              <w:outlineLvl w:val="0"/>
              <w:rPr>
                <w:rFonts w:eastAsia="方正黑体_GBK"/>
                <w:sz w:val="28"/>
                <w:szCs w:val="28"/>
              </w:rPr>
            </w:pPr>
            <w:bookmarkStart w:id="10" w:name="_Toc7743"/>
            <w:r>
              <w:rPr>
                <w:rFonts w:eastAsia="方正黑体_GBK"/>
                <w:sz w:val="28"/>
                <w:szCs w:val="28"/>
              </w:rPr>
              <w:t>序号</w:t>
            </w:r>
            <w:bookmarkEnd w:id="10"/>
          </w:p>
        </w:tc>
        <w:tc>
          <w:tcPr>
            <w:tcW w:w="4809" w:type="dxa"/>
            <w:vAlign w:val="center"/>
          </w:tcPr>
          <w:p w14:paraId="3426DB3F">
            <w:pPr>
              <w:pStyle w:val="8"/>
              <w:keepNext/>
              <w:keepLines w:val="0"/>
              <w:pageBreakBefore w:val="0"/>
              <w:widowControl w:val="0"/>
              <w:kinsoku/>
              <w:wordWrap/>
              <w:overflowPunct/>
              <w:topLinePunct w:val="0"/>
              <w:bidi w:val="0"/>
              <w:spacing w:line="520" w:lineRule="exact"/>
              <w:ind w:left="0"/>
              <w:jc w:val="center"/>
              <w:textAlignment w:val="auto"/>
              <w:outlineLvl w:val="0"/>
              <w:rPr>
                <w:rFonts w:eastAsia="方正黑体_GBK"/>
                <w:sz w:val="28"/>
                <w:szCs w:val="28"/>
              </w:rPr>
            </w:pPr>
            <w:bookmarkStart w:id="11" w:name="_Toc6428"/>
            <w:bookmarkStart w:id="12" w:name="_Toc429559908"/>
            <w:bookmarkStart w:id="13" w:name="_Toc429553093"/>
            <w:bookmarkStart w:id="14" w:name="_Toc476231628"/>
            <w:bookmarkStart w:id="15" w:name="_Toc429558934"/>
            <w:r>
              <w:rPr>
                <w:rFonts w:hint="eastAsia" w:eastAsia="方正黑体_GBK"/>
                <w:sz w:val="28"/>
                <w:szCs w:val="28"/>
                <w:lang w:eastAsia="zh-CN"/>
              </w:rPr>
              <w:t>项目</w:t>
            </w:r>
            <w:r>
              <w:rPr>
                <w:rFonts w:eastAsia="方正黑体_GBK"/>
                <w:sz w:val="28"/>
                <w:szCs w:val="28"/>
              </w:rPr>
              <w:t>名称</w:t>
            </w:r>
            <w:bookmarkEnd w:id="11"/>
            <w:bookmarkEnd w:id="12"/>
            <w:bookmarkEnd w:id="13"/>
            <w:bookmarkEnd w:id="14"/>
            <w:bookmarkEnd w:id="15"/>
          </w:p>
        </w:tc>
        <w:tc>
          <w:tcPr>
            <w:tcW w:w="2565" w:type="dxa"/>
            <w:vAlign w:val="center"/>
          </w:tcPr>
          <w:p w14:paraId="14B03CD4">
            <w:pPr>
              <w:pStyle w:val="8"/>
              <w:keepNext/>
              <w:keepLines w:val="0"/>
              <w:pageBreakBefore w:val="0"/>
              <w:widowControl w:val="0"/>
              <w:kinsoku/>
              <w:wordWrap/>
              <w:overflowPunct/>
              <w:topLinePunct w:val="0"/>
              <w:bidi w:val="0"/>
              <w:spacing w:line="520" w:lineRule="exact"/>
              <w:ind w:left="0"/>
              <w:jc w:val="center"/>
              <w:textAlignment w:val="auto"/>
              <w:outlineLvl w:val="0"/>
              <w:rPr>
                <w:rFonts w:eastAsia="方正黑体_GBK"/>
                <w:sz w:val="28"/>
                <w:szCs w:val="28"/>
              </w:rPr>
            </w:pPr>
            <w:bookmarkStart w:id="16" w:name="_Toc429559909"/>
            <w:bookmarkStart w:id="17" w:name="_Toc19804"/>
            <w:bookmarkStart w:id="18" w:name="_Toc476231629"/>
            <w:bookmarkStart w:id="19" w:name="_Toc429558935"/>
            <w:bookmarkStart w:id="20" w:name="_Toc429553094"/>
            <w:r>
              <w:rPr>
                <w:rFonts w:eastAsia="方正黑体_GBK"/>
                <w:sz w:val="28"/>
                <w:szCs w:val="28"/>
              </w:rPr>
              <w:t>最高限价</w:t>
            </w:r>
            <w:bookmarkEnd w:id="16"/>
            <w:bookmarkEnd w:id="17"/>
            <w:bookmarkEnd w:id="18"/>
            <w:bookmarkEnd w:id="19"/>
            <w:bookmarkEnd w:id="20"/>
            <w:bookmarkStart w:id="21" w:name="_Toc429559910"/>
            <w:bookmarkStart w:id="22" w:name="_Toc6023"/>
            <w:bookmarkStart w:id="23" w:name="_Toc429553095"/>
            <w:bookmarkStart w:id="24" w:name="_Toc476231630"/>
            <w:bookmarkStart w:id="25" w:name="_Toc429558936"/>
            <w:r>
              <w:rPr>
                <w:rFonts w:eastAsia="方正黑体_GBK"/>
                <w:sz w:val="28"/>
                <w:szCs w:val="28"/>
              </w:rPr>
              <w:t>（万元）</w:t>
            </w:r>
            <w:bookmarkEnd w:id="21"/>
            <w:bookmarkEnd w:id="22"/>
            <w:bookmarkEnd w:id="23"/>
            <w:bookmarkEnd w:id="24"/>
            <w:bookmarkEnd w:id="25"/>
          </w:p>
        </w:tc>
        <w:tc>
          <w:tcPr>
            <w:tcW w:w="1273" w:type="dxa"/>
            <w:vAlign w:val="center"/>
          </w:tcPr>
          <w:p w14:paraId="1064B644">
            <w:pPr>
              <w:pStyle w:val="8"/>
              <w:keepNext/>
              <w:keepLines w:val="0"/>
              <w:pageBreakBefore w:val="0"/>
              <w:widowControl w:val="0"/>
              <w:kinsoku/>
              <w:wordWrap/>
              <w:overflowPunct/>
              <w:topLinePunct w:val="0"/>
              <w:bidi w:val="0"/>
              <w:spacing w:line="520" w:lineRule="exact"/>
              <w:ind w:left="0"/>
              <w:jc w:val="center"/>
              <w:textAlignment w:val="auto"/>
              <w:outlineLvl w:val="0"/>
              <w:rPr>
                <w:rFonts w:eastAsia="方正黑体_GBK"/>
                <w:sz w:val="28"/>
                <w:szCs w:val="28"/>
              </w:rPr>
            </w:pPr>
            <w:bookmarkStart w:id="26" w:name="_Toc429553098"/>
            <w:bookmarkStart w:id="27" w:name="_Toc429558939"/>
            <w:bookmarkStart w:id="28" w:name="_Toc10952"/>
            <w:bookmarkStart w:id="29" w:name="_Toc476231633"/>
            <w:bookmarkStart w:id="30" w:name="_Toc429559913"/>
            <w:r>
              <w:rPr>
                <w:rFonts w:eastAsia="方正黑体_GBK"/>
                <w:sz w:val="28"/>
                <w:szCs w:val="28"/>
              </w:rPr>
              <w:t>备注</w:t>
            </w:r>
            <w:bookmarkEnd w:id="26"/>
            <w:bookmarkEnd w:id="27"/>
            <w:bookmarkEnd w:id="28"/>
            <w:bookmarkEnd w:id="29"/>
            <w:bookmarkEnd w:id="30"/>
          </w:p>
        </w:tc>
      </w:tr>
      <w:tr w14:paraId="60AB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1" w:type="dxa"/>
            <w:vAlign w:val="center"/>
          </w:tcPr>
          <w:p w14:paraId="0FFE1B14">
            <w:pPr>
              <w:pStyle w:val="5"/>
              <w:keepNext/>
              <w:keepLines w:val="0"/>
              <w:pageBreakBefore w:val="0"/>
              <w:widowControl w:val="0"/>
              <w:kinsoku/>
              <w:wordWrap/>
              <w:overflowPunct/>
              <w:topLinePunct w:val="0"/>
              <w:bidi w:val="0"/>
              <w:spacing w:line="520" w:lineRule="exact"/>
              <w:ind w:firstLine="0"/>
              <w:jc w:val="center"/>
              <w:textAlignment w:val="auto"/>
              <w:outlineLvl w:val="0"/>
              <w:rPr>
                <w:rFonts w:eastAsia="方正仿宋_GBK"/>
                <w:sz w:val="28"/>
                <w:szCs w:val="28"/>
              </w:rPr>
            </w:pPr>
            <w:bookmarkStart w:id="31" w:name="_Toc429558940"/>
            <w:bookmarkStart w:id="32" w:name="_Toc429559914"/>
            <w:bookmarkStart w:id="33" w:name="_Toc14716"/>
            <w:bookmarkStart w:id="34" w:name="_Toc429553099"/>
            <w:bookmarkStart w:id="35" w:name="_Toc476231634"/>
            <w:r>
              <w:rPr>
                <w:rFonts w:eastAsia="方正仿宋_GBK"/>
                <w:sz w:val="28"/>
                <w:szCs w:val="28"/>
              </w:rPr>
              <w:t>1</w:t>
            </w:r>
            <w:bookmarkEnd w:id="31"/>
            <w:bookmarkEnd w:id="32"/>
            <w:bookmarkEnd w:id="33"/>
            <w:bookmarkEnd w:id="34"/>
            <w:bookmarkEnd w:id="35"/>
          </w:p>
        </w:tc>
        <w:tc>
          <w:tcPr>
            <w:tcW w:w="4809" w:type="dxa"/>
            <w:vAlign w:val="center"/>
          </w:tcPr>
          <w:p w14:paraId="1CD1C791">
            <w:pPr>
              <w:pStyle w:val="8"/>
              <w:keepNext/>
              <w:keepLines w:val="0"/>
              <w:pageBreakBefore w:val="0"/>
              <w:widowControl w:val="0"/>
              <w:kinsoku/>
              <w:wordWrap/>
              <w:overflowPunct/>
              <w:topLinePunct w:val="0"/>
              <w:bidi w:val="0"/>
              <w:spacing w:line="520" w:lineRule="exact"/>
              <w:ind w:left="0"/>
              <w:textAlignment w:val="auto"/>
              <w:outlineLvl w:val="0"/>
              <w:rPr>
                <w:rFonts w:hint="eastAsia" w:eastAsia="方正仿宋_GBK"/>
                <w:color w:val="auto"/>
                <w:sz w:val="28"/>
                <w:szCs w:val="28"/>
                <w:lang w:eastAsia="zh-CN"/>
              </w:rPr>
            </w:pPr>
            <w:r>
              <w:rPr>
                <w:rFonts w:hint="eastAsia" w:eastAsia="方正仿宋_GBK"/>
                <w:color w:val="auto"/>
                <w:sz w:val="28"/>
                <w:szCs w:val="28"/>
                <w:lang w:eastAsia="zh-CN"/>
              </w:rPr>
              <w:t>中央空调风口清洗及风柜过滤网更换（</w:t>
            </w:r>
            <w:r>
              <w:rPr>
                <w:rFonts w:hint="eastAsia" w:eastAsia="方正仿宋_GBK"/>
                <w:color w:val="auto"/>
                <w:sz w:val="28"/>
                <w:szCs w:val="28"/>
                <w:lang w:val="en-US" w:eastAsia="zh-CN"/>
              </w:rPr>
              <w:t>第二次</w:t>
            </w:r>
            <w:r>
              <w:rPr>
                <w:rFonts w:hint="eastAsia" w:eastAsia="方正仿宋_GBK"/>
                <w:color w:val="auto"/>
                <w:sz w:val="28"/>
                <w:szCs w:val="28"/>
                <w:lang w:eastAsia="zh-CN"/>
              </w:rPr>
              <w:t>）</w:t>
            </w:r>
          </w:p>
        </w:tc>
        <w:tc>
          <w:tcPr>
            <w:tcW w:w="2565" w:type="dxa"/>
            <w:vAlign w:val="center"/>
          </w:tcPr>
          <w:p w14:paraId="5E451DD7">
            <w:pPr>
              <w:pStyle w:val="8"/>
              <w:keepNext/>
              <w:keepLines w:val="0"/>
              <w:pageBreakBefore w:val="0"/>
              <w:widowControl w:val="0"/>
              <w:kinsoku/>
              <w:wordWrap/>
              <w:overflowPunct/>
              <w:topLinePunct w:val="0"/>
              <w:bidi w:val="0"/>
              <w:spacing w:line="520" w:lineRule="exact"/>
              <w:ind w:left="0"/>
              <w:jc w:val="center"/>
              <w:textAlignment w:val="auto"/>
              <w:outlineLvl w:val="0"/>
              <w:rPr>
                <w:rFonts w:hint="default" w:eastAsia="方正仿宋_GBK"/>
                <w:color w:val="auto"/>
                <w:sz w:val="28"/>
                <w:szCs w:val="28"/>
                <w:lang w:val="en-US" w:eastAsia="zh-CN"/>
              </w:rPr>
            </w:pPr>
            <w:r>
              <w:rPr>
                <w:rFonts w:hint="eastAsia" w:eastAsia="方正仿宋_GBK"/>
                <w:color w:val="auto"/>
                <w:sz w:val="28"/>
                <w:szCs w:val="28"/>
                <w:lang w:val="en-US" w:eastAsia="zh-CN"/>
              </w:rPr>
              <w:t>7.3</w:t>
            </w:r>
          </w:p>
        </w:tc>
        <w:tc>
          <w:tcPr>
            <w:tcW w:w="1273" w:type="dxa"/>
            <w:vAlign w:val="center"/>
          </w:tcPr>
          <w:p w14:paraId="0F992C9B">
            <w:pPr>
              <w:pStyle w:val="5"/>
              <w:keepNext/>
              <w:keepLines w:val="0"/>
              <w:pageBreakBefore w:val="0"/>
              <w:widowControl w:val="0"/>
              <w:kinsoku/>
              <w:wordWrap/>
              <w:overflowPunct/>
              <w:topLinePunct w:val="0"/>
              <w:bidi w:val="0"/>
              <w:spacing w:line="520" w:lineRule="exact"/>
              <w:ind w:firstLine="0"/>
              <w:jc w:val="center"/>
              <w:textAlignment w:val="auto"/>
              <w:outlineLvl w:val="0"/>
              <w:rPr>
                <w:rFonts w:eastAsia="方正仿宋_GBK"/>
                <w:sz w:val="28"/>
                <w:szCs w:val="28"/>
              </w:rPr>
            </w:pPr>
          </w:p>
        </w:tc>
      </w:tr>
    </w:tbl>
    <w:p w14:paraId="3B21B5F4">
      <w:pPr>
        <w:pStyle w:val="3"/>
        <w:keepNext/>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eastAsia="方正黑体_GBK"/>
          <w:sz w:val="32"/>
          <w:szCs w:val="32"/>
        </w:rPr>
      </w:pPr>
      <w:bookmarkStart w:id="36" w:name="_Toc28817"/>
      <w:bookmarkStart w:id="37" w:name="_Toc429553101"/>
      <w:bookmarkStart w:id="38" w:name="_Toc10994"/>
      <w:bookmarkStart w:id="39" w:name="_Toc429558942"/>
      <w:bookmarkStart w:id="40" w:name="_Toc423596030"/>
      <w:r>
        <w:rPr>
          <w:rFonts w:ascii="Times New Roman" w:hAnsi="Times New Roman" w:eastAsia="方正黑体_GBK"/>
          <w:sz w:val="32"/>
          <w:szCs w:val="32"/>
        </w:rPr>
        <w:t>二、资金来源</w:t>
      </w:r>
      <w:bookmarkEnd w:id="36"/>
      <w:bookmarkEnd w:id="37"/>
      <w:bookmarkEnd w:id="38"/>
      <w:bookmarkEnd w:id="39"/>
      <w:bookmarkEnd w:id="40"/>
    </w:p>
    <w:p w14:paraId="00980110">
      <w:pPr>
        <w:keepNext/>
        <w:keepLines w:val="0"/>
        <w:pageBreakBefore w:val="0"/>
        <w:widowControl w:val="0"/>
        <w:kinsoku/>
        <w:wordWrap/>
        <w:overflowPunct/>
        <w:topLinePunct w:val="0"/>
        <w:bidi w:val="0"/>
        <w:snapToGrid w:val="0"/>
        <w:spacing w:line="520" w:lineRule="exact"/>
        <w:ind w:firstLine="640" w:firstLineChars="200"/>
        <w:textAlignment w:val="auto"/>
        <w:rPr>
          <w:rFonts w:eastAsia="方正仿宋_GBK"/>
          <w:sz w:val="32"/>
          <w:szCs w:val="32"/>
        </w:rPr>
      </w:pPr>
      <w:r>
        <w:rPr>
          <w:rFonts w:eastAsia="方正仿宋_GBK"/>
          <w:sz w:val="32"/>
          <w:szCs w:val="32"/>
        </w:rPr>
        <w:t>自筹资金</w:t>
      </w:r>
      <w:r>
        <w:rPr>
          <w:rFonts w:hint="eastAsia" w:eastAsia="方正仿宋_GBK"/>
          <w:sz w:val="32"/>
          <w:szCs w:val="32"/>
        </w:rPr>
        <w:t>，</w:t>
      </w:r>
      <w:r>
        <w:rPr>
          <w:rFonts w:eastAsia="方正仿宋_GBK"/>
          <w:sz w:val="32"/>
          <w:szCs w:val="32"/>
        </w:rPr>
        <w:t>预算金额</w:t>
      </w:r>
      <w:r>
        <w:rPr>
          <w:rFonts w:hint="eastAsia" w:eastAsia="方正仿宋_GBK"/>
          <w:sz w:val="32"/>
          <w:szCs w:val="32"/>
          <w:lang w:val="en-US" w:eastAsia="zh-CN"/>
        </w:rPr>
        <w:t>7.3</w:t>
      </w:r>
      <w:r>
        <w:rPr>
          <w:rFonts w:hint="eastAsia" w:eastAsia="方正仿宋_GBK"/>
          <w:sz w:val="32"/>
          <w:szCs w:val="32"/>
        </w:rPr>
        <w:t>万元</w:t>
      </w:r>
      <w:r>
        <w:rPr>
          <w:rFonts w:eastAsia="方正仿宋_GBK"/>
          <w:sz w:val="32"/>
          <w:szCs w:val="32"/>
        </w:rPr>
        <w:t>。</w:t>
      </w:r>
    </w:p>
    <w:p w14:paraId="2331EDF0">
      <w:pPr>
        <w:pStyle w:val="3"/>
        <w:keepNext/>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eastAsia="方正黑体_GBK"/>
          <w:sz w:val="32"/>
          <w:szCs w:val="32"/>
        </w:rPr>
      </w:pPr>
      <w:bookmarkStart w:id="41" w:name="_Toc30656"/>
      <w:bookmarkStart w:id="42" w:name="_Toc2123"/>
      <w:bookmarkStart w:id="43" w:name="_Toc429553102"/>
      <w:bookmarkStart w:id="44" w:name="_Toc429558943"/>
      <w:bookmarkStart w:id="45" w:name="_Toc423596031"/>
      <w:r>
        <w:rPr>
          <w:rFonts w:ascii="Times New Roman" w:hAnsi="Times New Roman" w:eastAsia="方正黑体_GBK"/>
          <w:sz w:val="32"/>
          <w:szCs w:val="32"/>
        </w:rPr>
        <w:t>三、供应商资格要求</w:t>
      </w:r>
      <w:bookmarkEnd w:id="41"/>
      <w:bookmarkEnd w:id="42"/>
      <w:bookmarkEnd w:id="43"/>
      <w:bookmarkEnd w:id="44"/>
      <w:bookmarkEnd w:id="45"/>
    </w:p>
    <w:p w14:paraId="0BF148E5">
      <w:pPr>
        <w:keepNext/>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color w:val="auto"/>
          <w:sz w:val="32"/>
          <w:szCs w:val="32"/>
          <w:highlight w:val="none"/>
        </w:rPr>
      </w:pPr>
      <w:bookmarkStart w:id="46" w:name="_Toc429553103"/>
      <w:bookmarkStart w:id="47" w:name="_Toc429558944"/>
      <w:bookmarkStart w:id="48" w:name="_Toc32709"/>
      <w:bookmarkStart w:id="49" w:name="_Toc423596032"/>
      <w:r>
        <w:rPr>
          <w:rFonts w:hint="eastAsia" w:ascii="方正楷体_GBK" w:hAnsi="方正楷体_GBK" w:eastAsia="方正楷体_GBK" w:cs="方正楷体_GBK"/>
          <w:color w:val="auto"/>
          <w:sz w:val="32"/>
          <w:szCs w:val="32"/>
          <w:highlight w:val="none"/>
        </w:rPr>
        <w:t>（一）满足《中华人民共和国政府采购法》第二十二条规定。</w:t>
      </w:r>
    </w:p>
    <w:p w14:paraId="573A1CB4">
      <w:pPr>
        <w:keepNext/>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val="0"/>
          <w:color w:val="auto"/>
          <w:sz w:val="32"/>
          <w:szCs w:val="32"/>
          <w:highlight w:val="none"/>
        </w:rPr>
      </w:pPr>
      <w:r>
        <w:rPr>
          <w:rFonts w:hint="eastAsia" w:ascii="方正楷体_GBK" w:hAnsi="方正楷体_GBK" w:eastAsia="方正楷体_GBK" w:cs="方正楷体_GBK"/>
          <w:b w:val="0"/>
          <w:bCs w:val="0"/>
          <w:color w:val="auto"/>
          <w:sz w:val="32"/>
          <w:szCs w:val="32"/>
          <w:highlight w:val="none"/>
        </w:rPr>
        <w:t>（二）落实政府采购政策需满足的资格要求：无。</w:t>
      </w:r>
    </w:p>
    <w:p w14:paraId="3EA1CA23">
      <w:pPr>
        <w:keepNext/>
        <w:keepLines w:val="0"/>
        <w:pageBreakBefore w:val="0"/>
        <w:widowControl w:val="0"/>
        <w:kinsoku/>
        <w:wordWrap/>
        <w:overflowPunct/>
        <w:topLinePunct w:val="0"/>
        <w:bidi w:val="0"/>
        <w:spacing w:before="0" w:after="0" w:line="520" w:lineRule="exact"/>
        <w:ind w:firstLine="640" w:firstLineChars="200"/>
        <w:textAlignment w:val="auto"/>
        <w:rPr>
          <w:rFonts w:ascii="Times New Roman" w:hAnsi="Times New Roman" w:eastAsia="方正黑体_GBK"/>
          <w:sz w:val="32"/>
          <w:szCs w:val="32"/>
        </w:rPr>
      </w:pPr>
      <w:r>
        <w:rPr>
          <w:rFonts w:hint="eastAsia" w:ascii="方正楷体_GBK" w:hAnsi="方正楷体_GBK" w:eastAsia="方正楷体_GBK" w:cs="方正楷体_GBK"/>
          <w:b w:val="0"/>
          <w:bCs w:val="0"/>
          <w:color w:val="auto"/>
          <w:sz w:val="32"/>
          <w:szCs w:val="32"/>
          <w:highlight w:val="none"/>
          <w:lang w:eastAsia="zh-CN"/>
        </w:rPr>
        <w:t>（三）特定资格条件：</w:t>
      </w:r>
      <w:r>
        <w:rPr>
          <w:rFonts w:hint="eastAsia" w:ascii="方正楷体_GBK" w:hAnsi="方正楷体_GBK" w:eastAsia="方正楷体_GBK" w:cs="方正楷体_GBK"/>
          <w:b w:val="0"/>
          <w:bCs w:val="0"/>
          <w:color w:val="auto"/>
          <w:sz w:val="32"/>
          <w:szCs w:val="32"/>
          <w:highlight w:val="none"/>
          <w:lang w:val="en-US" w:eastAsia="zh-CN"/>
        </w:rPr>
        <w:t>营业执照范围为</w:t>
      </w:r>
      <w:r>
        <w:rPr>
          <w:rFonts w:hint="eastAsia" w:ascii="方正楷体_GBK" w:hAnsi="方正楷体_GBK" w:eastAsia="方正楷体_GBK" w:cs="方正楷体_GBK"/>
          <w:b w:val="0"/>
          <w:bCs w:val="0"/>
          <w:color w:val="auto"/>
          <w:sz w:val="32"/>
          <w:szCs w:val="32"/>
          <w:highlight w:val="none"/>
          <w:lang w:eastAsia="zh-CN"/>
        </w:rPr>
        <w:t>空调销售及安装、维修或暖通工程设备销售、维修、安装等（以</w:t>
      </w:r>
      <w:r>
        <w:rPr>
          <w:rFonts w:hint="eastAsia" w:ascii="方正楷体_GBK" w:hAnsi="方正楷体_GBK" w:eastAsia="方正楷体_GBK" w:cs="方正楷体_GBK"/>
          <w:b w:val="0"/>
          <w:bCs w:val="0"/>
          <w:color w:val="auto"/>
          <w:sz w:val="32"/>
          <w:szCs w:val="32"/>
          <w:highlight w:val="none"/>
          <w:lang w:val="en-US" w:eastAsia="zh-CN"/>
        </w:rPr>
        <w:t>市场监管局核发的</w:t>
      </w:r>
      <w:r>
        <w:rPr>
          <w:rFonts w:hint="eastAsia" w:ascii="方正楷体_GBK" w:hAnsi="方正楷体_GBK" w:eastAsia="方正楷体_GBK" w:cs="方正楷体_GBK"/>
          <w:b w:val="0"/>
          <w:bCs w:val="0"/>
          <w:color w:val="auto"/>
          <w:sz w:val="32"/>
          <w:szCs w:val="32"/>
          <w:highlight w:val="none"/>
          <w:lang w:eastAsia="zh-CN"/>
        </w:rPr>
        <w:t>营业执照为准）。</w:t>
      </w:r>
      <w:bookmarkStart w:id="50" w:name="_Toc9636"/>
    </w:p>
    <w:p w14:paraId="41665DE7">
      <w:pPr>
        <w:keepNext w:val="0"/>
        <w:keepLines w:val="0"/>
        <w:pageBreakBefore w:val="0"/>
        <w:widowControl/>
        <w:kinsoku/>
        <w:wordWrap/>
        <w:overflowPunct/>
        <w:topLinePunct w:val="0"/>
        <w:autoSpaceDE/>
        <w:autoSpaceDN/>
        <w:bidi w:val="0"/>
        <w:adjustRightInd/>
        <w:snapToGrid/>
        <w:spacing w:line="520" w:lineRule="exact"/>
        <w:ind w:firstLine="640" w:firstLineChars="0"/>
        <w:textAlignment w:val="auto"/>
        <w:rPr>
          <w:rFonts w:hint="eastAsia" w:eastAsia="方正仿宋_GBK"/>
          <w:snapToGrid w:val="0"/>
          <w:kern w:val="0"/>
          <w:sz w:val="32"/>
          <w:szCs w:val="32"/>
        </w:rPr>
      </w:pPr>
      <w:r>
        <w:rPr>
          <w:rFonts w:ascii="Times New Roman" w:hAnsi="Times New Roman" w:eastAsia="方正黑体_GBK"/>
          <w:sz w:val="32"/>
          <w:szCs w:val="32"/>
        </w:rPr>
        <w:t>四、</w:t>
      </w:r>
      <w:r>
        <w:rPr>
          <w:rFonts w:ascii="Times New Roman" w:hAnsi="Times New Roman" w:eastAsia="方正黑体_GBK"/>
          <w:sz w:val="32"/>
          <w:szCs w:val="32"/>
          <w:lang w:val="en-US"/>
        </w:rPr>
        <w:t>询价</w:t>
      </w:r>
      <w:r>
        <w:rPr>
          <w:rFonts w:ascii="Times New Roman" w:hAnsi="Times New Roman" w:eastAsia="方正黑体_GBK"/>
          <w:sz w:val="32"/>
          <w:szCs w:val="32"/>
        </w:rPr>
        <w:t>有关说明</w:t>
      </w:r>
      <w:bookmarkEnd w:id="46"/>
      <w:bookmarkEnd w:id="47"/>
      <w:bookmarkEnd w:id="48"/>
      <w:bookmarkEnd w:id="49"/>
      <w:bookmarkEnd w:id="50"/>
      <w:bookmarkStart w:id="51" w:name="_Toc21109"/>
      <w:bookmarkStart w:id="52" w:name="_Toc423596033"/>
      <w:bookmarkStart w:id="53" w:name="_Toc429558945"/>
      <w:bookmarkStart w:id="54" w:name="_Toc429553104"/>
    </w:p>
    <w:p w14:paraId="013B1678">
      <w:pPr>
        <w:keepNext w:val="0"/>
        <w:keepLines w:val="0"/>
        <w:pageBreakBefore w:val="0"/>
        <w:widowControl/>
        <w:kinsoku/>
        <w:wordWrap/>
        <w:overflowPunct/>
        <w:topLinePunct w:val="0"/>
        <w:autoSpaceDE/>
        <w:autoSpaceDN/>
        <w:bidi w:val="0"/>
        <w:adjustRightInd/>
        <w:snapToGrid/>
        <w:spacing w:line="520" w:lineRule="exact"/>
        <w:ind w:firstLine="640" w:firstLineChars="0"/>
        <w:textAlignment w:val="auto"/>
        <w:rPr>
          <w:rFonts w:hint="eastAsia" w:eastAsia="方正仿宋_GBK"/>
          <w:snapToGrid w:val="0"/>
          <w:kern w:val="0"/>
          <w:sz w:val="32"/>
          <w:szCs w:val="32"/>
        </w:rPr>
      </w:pPr>
      <w:r>
        <w:rPr>
          <w:rFonts w:hint="eastAsia" w:eastAsia="方正仿宋_GBK"/>
          <w:snapToGrid w:val="0"/>
          <w:kern w:val="0"/>
          <w:sz w:val="32"/>
          <w:szCs w:val="32"/>
        </w:rPr>
        <w:t>（一）凡有意参加询价的供应商，请在重庆市黔江中心医院官网（https://www.qjzxyy.cn/）上下载本项目询价通知书以及图纸、澄清等报价前公布的所有项目资料，无论供应商下载与否，均视为已知晓所有实质性要求内容。</w:t>
      </w:r>
    </w:p>
    <w:p w14:paraId="28ED64AA">
      <w:pPr>
        <w:keepNext w:val="0"/>
        <w:keepLines w:val="0"/>
        <w:pageBreakBefore w:val="0"/>
        <w:widowControl/>
        <w:kinsoku/>
        <w:wordWrap/>
        <w:overflowPunct/>
        <w:topLinePunct w:val="0"/>
        <w:autoSpaceDE/>
        <w:autoSpaceDN/>
        <w:bidi w:val="0"/>
        <w:adjustRightInd/>
        <w:snapToGrid/>
        <w:spacing w:line="520" w:lineRule="exact"/>
        <w:ind w:firstLine="640" w:firstLineChars="0"/>
        <w:textAlignment w:val="auto"/>
        <w:rPr>
          <w:rFonts w:hint="eastAsia" w:eastAsia="方正仿宋_GBK"/>
          <w:snapToGrid w:val="0"/>
          <w:kern w:val="0"/>
          <w:sz w:val="32"/>
          <w:szCs w:val="32"/>
        </w:rPr>
      </w:pPr>
      <w:r>
        <w:rPr>
          <w:rFonts w:hint="eastAsia" w:eastAsia="方正仿宋_GBK"/>
          <w:snapToGrid w:val="0"/>
          <w:kern w:val="0"/>
          <w:sz w:val="32"/>
          <w:szCs w:val="32"/>
        </w:rPr>
        <w:t>（二）询价通知书公告期限：自采购公告发布之日起至少三个工作日。</w:t>
      </w:r>
    </w:p>
    <w:p w14:paraId="0B0C4FBE">
      <w:pPr>
        <w:keepNext w:val="0"/>
        <w:keepLines w:val="0"/>
        <w:pageBreakBefore w:val="0"/>
        <w:widowControl/>
        <w:kinsoku/>
        <w:wordWrap/>
        <w:overflowPunct/>
        <w:topLinePunct w:val="0"/>
        <w:autoSpaceDE/>
        <w:autoSpaceDN/>
        <w:bidi w:val="0"/>
        <w:adjustRightInd/>
        <w:snapToGrid/>
        <w:spacing w:line="520" w:lineRule="exact"/>
        <w:ind w:firstLine="640" w:firstLineChars="0"/>
        <w:textAlignment w:val="auto"/>
        <w:rPr>
          <w:rFonts w:hint="eastAsia" w:eastAsia="方正仿宋_GBK"/>
          <w:snapToGrid w:val="0"/>
          <w:kern w:val="0"/>
          <w:sz w:val="32"/>
          <w:szCs w:val="32"/>
        </w:rPr>
      </w:pPr>
      <w:r>
        <w:rPr>
          <w:rFonts w:hint="eastAsia" w:eastAsia="方正仿宋_GBK"/>
          <w:snapToGrid w:val="0"/>
          <w:kern w:val="0"/>
          <w:sz w:val="32"/>
          <w:szCs w:val="32"/>
        </w:rPr>
        <w:t>1.询价通知书获取期限：202</w:t>
      </w:r>
      <w:r>
        <w:rPr>
          <w:rFonts w:hint="eastAsia" w:eastAsia="方正仿宋_GBK"/>
          <w:snapToGrid w:val="0"/>
          <w:kern w:val="0"/>
          <w:sz w:val="32"/>
          <w:szCs w:val="32"/>
          <w:lang w:val="en-US" w:eastAsia="zh-CN"/>
        </w:rPr>
        <w:t>6</w:t>
      </w:r>
      <w:r>
        <w:rPr>
          <w:rFonts w:hint="eastAsia" w:eastAsia="方正仿宋_GBK"/>
          <w:snapToGrid w:val="0"/>
          <w:kern w:val="0"/>
          <w:sz w:val="32"/>
          <w:szCs w:val="32"/>
        </w:rPr>
        <w:t>年</w:t>
      </w:r>
      <w:r>
        <w:rPr>
          <w:rFonts w:hint="eastAsia" w:eastAsia="方正仿宋_GBK"/>
          <w:snapToGrid w:val="0"/>
          <w:kern w:val="0"/>
          <w:sz w:val="32"/>
          <w:szCs w:val="32"/>
          <w:lang w:val="en-US" w:eastAsia="zh-CN"/>
        </w:rPr>
        <w:t>6</w:t>
      </w:r>
      <w:r>
        <w:rPr>
          <w:rFonts w:hint="eastAsia" w:eastAsia="方正仿宋_GBK"/>
          <w:snapToGrid w:val="0"/>
          <w:kern w:val="0"/>
          <w:sz w:val="32"/>
          <w:szCs w:val="32"/>
        </w:rPr>
        <w:t>月</w:t>
      </w:r>
      <w:r>
        <w:rPr>
          <w:rFonts w:hint="eastAsia" w:eastAsia="方正仿宋_GBK"/>
          <w:snapToGrid w:val="0"/>
          <w:kern w:val="0"/>
          <w:sz w:val="32"/>
          <w:szCs w:val="32"/>
          <w:lang w:val="en-US" w:eastAsia="zh-CN"/>
        </w:rPr>
        <w:t>16</w:t>
      </w:r>
      <w:r>
        <w:rPr>
          <w:rFonts w:hint="eastAsia" w:eastAsia="方正仿宋_GBK"/>
          <w:snapToGrid w:val="0"/>
          <w:kern w:val="0"/>
          <w:sz w:val="32"/>
          <w:szCs w:val="32"/>
        </w:rPr>
        <w:t>日至202</w:t>
      </w:r>
      <w:r>
        <w:rPr>
          <w:rFonts w:hint="eastAsia" w:eastAsia="方正仿宋_GBK"/>
          <w:snapToGrid w:val="0"/>
          <w:kern w:val="0"/>
          <w:sz w:val="32"/>
          <w:szCs w:val="32"/>
          <w:lang w:val="en-US" w:eastAsia="zh-CN"/>
        </w:rPr>
        <w:t>6</w:t>
      </w:r>
      <w:r>
        <w:rPr>
          <w:rFonts w:hint="eastAsia" w:eastAsia="方正仿宋_GBK"/>
          <w:snapToGrid w:val="0"/>
          <w:kern w:val="0"/>
          <w:sz w:val="32"/>
          <w:szCs w:val="32"/>
        </w:rPr>
        <w:t>年</w:t>
      </w:r>
      <w:r>
        <w:rPr>
          <w:rFonts w:hint="eastAsia" w:eastAsia="方正仿宋_GBK"/>
          <w:snapToGrid w:val="0"/>
          <w:kern w:val="0"/>
          <w:sz w:val="32"/>
          <w:szCs w:val="32"/>
          <w:lang w:val="en-US" w:eastAsia="zh-CN"/>
        </w:rPr>
        <w:t>6</w:t>
      </w:r>
      <w:r>
        <w:rPr>
          <w:rFonts w:hint="eastAsia" w:eastAsia="方正仿宋_GBK"/>
          <w:snapToGrid w:val="0"/>
          <w:kern w:val="0"/>
          <w:sz w:val="32"/>
          <w:szCs w:val="32"/>
        </w:rPr>
        <w:t>月</w:t>
      </w:r>
      <w:r>
        <w:rPr>
          <w:rFonts w:hint="eastAsia" w:eastAsia="方正仿宋_GBK"/>
          <w:snapToGrid w:val="0"/>
          <w:kern w:val="0"/>
          <w:sz w:val="32"/>
          <w:szCs w:val="32"/>
          <w:lang w:val="en-US" w:eastAsia="zh-CN"/>
        </w:rPr>
        <w:t>23</w:t>
      </w:r>
      <w:r>
        <w:rPr>
          <w:rFonts w:hint="eastAsia" w:eastAsia="方正仿宋_GBK"/>
          <w:snapToGrid w:val="0"/>
          <w:kern w:val="0"/>
          <w:sz w:val="32"/>
          <w:szCs w:val="32"/>
        </w:rPr>
        <w:t>日。</w:t>
      </w:r>
    </w:p>
    <w:p w14:paraId="4198D711">
      <w:pPr>
        <w:keepNext w:val="0"/>
        <w:keepLines w:val="0"/>
        <w:pageBreakBefore w:val="0"/>
        <w:widowControl/>
        <w:kinsoku/>
        <w:wordWrap/>
        <w:overflowPunct/>
        <w:topLinePunct w:val="0"/>
        <w:autoSpaceDE/>
        <w:autoSpaceDN/>
        <w:bidi w:val="0"/>
        <w:adjustRightInd/>
        <w:snapToGrid/>
        <w:spacing w:line="520" w:lineRule="exact"/>
        <w:ind w:firstLine="640" w:firstLineChars="0"/>
        <w:textAlignment w:val="auto"/>
        <w:rPr>
          <w:rFonts w:hint="eastAsia" w:eastAsia="方正仿宋_GBK"/>
          <w:snapToGrid w:val="0"/>
          <w:kern w:val="0"/>
          <w:sz w:val="32"/>
          <w:szCs w:val="32"/>
        </w:rPr>
      </w:pPr>
      <w:r>
        <w:rPr>
          <w:rFonts w:hint="eastAsia" w:eastAsia="方正仿宋_GBK"/>
          <w:snapToGrid w:val="0"/>
          <w:kern w:val="0"/>
          <w:sz w:val="32"/>
          <w:szCs w:val="32"/>
        </w:rPr>
        <w:t>2.询价通知书阅览：详见本项目询价公告的附件。</w:t>
      </w:r>
    </w:p>
    <w:p w14:paraId="17C604B3">
      <w:pPr>
        <w:keepNext w:val="0"/>
        <w:keepLines w:val="0"/>
        <w:pageBreakBefore w:val="0"/>
        <w:widowControl/>
        <w:kinsoku/>
        <w:wordWrap/>
        <w:overflowPunct/>
        <w:topLinePunct w:val="0"/>
        <w:autoSpaceDE/>
        <w:autoSpaceDN/>
        <w:bidi w:val="0"/>
        <w:adjustRightInd/>
        <w:snapToGrid/>
        <w:spacing w:line="520" w:lineRule="exact"/>
        <w:ind w:firstLine="640" w:firstLineChars="0"/>
        <w:textAlignment w:val="auto"/>
        <w:rPr>
          <w:rFonts w:hint="eastAsia" w:eastAsia="方正仿宋_GBK"/>
          <w:snapToGrid w:val="0"/>
          <w:kern w:val="0"/>
          <w:sz w:val="32"/>
          <w:szCs w:val="32"/>
        </w:rPr>
      </w:pPr>
      <w:r>
        <w:rPr>
          <w:rFonts w:hint="eastAsia" w:eastAsia="方正仿宋_GBK"/>
          <w:snapToGrid w:val="0"/>
          <w:kern w:val="0"/>
          <w:sz w:val="32"/>
          <w:szCs w:val="32"/>
        </w:rPr>
        <w:t>（三）响应文件递交</w:t>
      </w:r>
    </w:p>
    <w:p w14:paraId="4219D388">
      <w:pPr>
        <w:keepNext w:val="0"/>
        <w:keepLines w:val="0"/>
        <w:pageBreakBefore w:val="0"/>
        <w:widowControl/>
        <w:kinsoku/>
        <w:wordWrap/>
        <w:overflowPunct/>
        <w:topLinePunct w:val="0"/>
        <w:autoSpaceDE/>
        <w:autoSpaceDN/>
        <w:bidi w:val="0"/>
        <w:adjustRightInd/>
        <w:snapToGrid/>
        <w:spacing w:line="520" w:lineRule="exact"/>
        <w:ind w:firstLine="640" w:firstLineChars="0"/>
        <w:textAlignment w:val="auto"/>
        <w:rPr>
          <w:rFonts w:hint="eastAsia" w:eastAsia="方正仿宋_GBK"/>
          <w:snapToGrid w:val="0"/>
          <w:kern w:val="0"/>
          <w:sz w:val="32"/>
          <w:szCs w:val="32"/>
        </w:rPr>
      </w:pPr>
      <w:r>
        <w:rPr>
          <w:rFonts w:hint="eastAsia" w:eastAsia="方正仿宋_GBK"/>
          <w:snapToGrid w:val="0"/>
          <w:kern w:val="0"/>
          <w:sz w:val="32"/>
          <w:szCs w:val="32"/>
        </w:rPr>
        <w:t>1.响应文件递交方式：现场递交。</w:t>
      </w:r>
    </w:p>
    <w:p w14:paraId="51EC7A98">
      <w:pPr>
        <w:keepNext w:val="0"/>
        <w:keepLines w:val="0"/>
        <w:pageBreakBefore w:val="0"/>
        <w:widowControl/>
        <w:kinsoku/>
        <w:wordWrap/>
        <w:overflowPunct/>
        <w:topLinePunct w:val="0"/>
        <w:autoSpaceDE/>
        <w:autoSpaceDN/>
        <w:bidi w:val="0"/>
        <w:adjustRightInd/>
        <w:snapToGrid/>
        <w:spacing w:line="520" w:lineRule="exact"/>
        <w:ind w:firstLine="640" w:firstLineChars="0"/>
        <w:textAlignment w:val="auto"/>
        <w:rPr>
          <w:rFonts w:hint="eastAsia" w:eastAsia="方正仿宋_GBK"/>
          <w:snapToGrid w:val="0"/>
          <w:kern w:val="0"/>
          <w:sz w:val="32"/>
          <w:szCs w:val="32"/>
        </w:rPr>
      </w:pPr>
      <w:r>
        <w:rPr>
          <w:rFonts w:hint="eastAsia" w:eastAsia="方正仿宋_GBK"/>
          <w:snapToGrid w:val="0"/>
          <w:kern w:val="0"/>
          <w:sz w:val="32"/>
          <w:szCs w:val="32"/>
        </w:rPr>
        <w:t>2.递交开始时间、截止时间：202</w:t>
      </w:r>
      <w:r>
        <w:rPr>
          <w:rFonts w:hint="eastAsia" w:eastAsia="方正仿宋_GBK"/>
          <w:snapToGrid w:val="0"/>
          <w:kern w:val="0"/>
          <w:sz w:val="32"/>
          <w:szCs w:val="32"/>
          <w:lang w:val="en-US" w:eastAsia="zh-CN"/>
        </w:rPr>
        <w:t>6</w:t>
      </w:r>
      <w:r>
        <w:rPr>
          <w:rFonts w:hint="eastAsia" w:eastAsia="方正仿宋_GBK"/>
          <w:snapToGrid w:val="0"/>
          <w:kern w:val="0"/>
          <w:sz w:val="32"/>
          <w:szCs w:val="32"/>
        </w:rPr>
        <w:t>年</w:t>
      </w:r>
      <w:r>
        <w:rPr>
          <w:rFonts w:hint="eastAsia" w:eastAsia="方正仿宋_GBK"/>
          <w:snapToGrid w:val="0"/>
          <w:kern w:val="0"/>
          <w:sz w:val="32"/>
          <w:szCs w:val="32"/>
          <w:lang w:val="en-US" w:eastAsia="zh-CN"/>
        </w:rPr>
        <w:t>6</w:t>
      </w:r>
      <w:r>
        <w:rPr>
          <w:rFonts w:hint="eastAsia" w:eastAsia="方正仿宋_GBK"/>
          <w:snapToGrid w:val="0"/>
          <w:kern w:val="0"/>
          <w:sz w:val="32"/>
          <w:szCs w:val="32"/>
        </w:rPr>
        <w:t>月</w:t>
      </w:r>
      <w:r>
        <w:rPr>
          <w:rFonts w:hint="eastAsia" w:eastAsia="方正仿宋_GBK"/>
          <w:snapToGrid w:val="0"/>
          <w:kern w:val="0"/>
          <w:sz w:val="32"/>
          <w:szCs w:val="32"/>
          <w:lang w:val="en-US" w:eastAsia="zh-CN"/>
        </w:rPr>
        <w:t>23</w:t>
      </w:r>
      <w:r>
        <w:rPr>
          <w:rFonts w:hint="eastAsia" w:eastAsia="方正仿宋_GBK"/>
          <w:snapToGrid w:val="0"/>
          <w:kern w:val="0"/>
          <w:sz w:val="32"/>
          <w:szCs w:val="32"/>
        </w:rPr>
        <w:t>日北京时间14:00—14:30，逾期视为无效响应，所产生的后果自行承担。</w:t>
      </w:r>
    </w:p>
    <w:p w14:paraId="3DCE21E3">
      <w:pPr>
        <w:keepNext w:val="0"/>
        <w:keepLines w:val="0"/>
        <w:pageBreakBefore w:val="0"/>
        <w:widowControl/>
        <w:kinsoku/>
        <w:wordWrap/>
        <w:overflowPunct/>
        <w:topLinePunct w:val="0"/>
        <w:autoSpaceDE/>
        <w:autoSpaceDN/>
        <w:bidi w:val="0"/>
        <w:adjustRightInd/>
        <w:snapToGrid/>
        <w:spacing w:line="520" w:lineRule="exact"/>
        <w:ind w:firstLine="640" w:firstLineChars="0"/>
        <w:textAlignment w:val="auto"/>
        <w:rPr>
          <w:rFonts w:hint="eastAsia" w:eastAsia="方正仿宋_GBK"/>
          <w:snapToGrid w:val="0"/>
          <w:kern w:val="0"/>
          <w:sz w:val="32"/>
          <w:szCs w:val="32"/>
        </w:rPr>
      </w:pPr>
      <w:r>
        <w:rPr>
          <w:rFonts w:hint="eastAsia" w:eastAsia="方正仿宋_GBK"/>
          <w:snapToGrid w:val="0"/>
          <w:kern w:val="0"/>
          <w:sz w:val="32"/>
          <w:szCs w:val="32"/>
        </w:rPr>
        <w:t>（四）询价信息</w:t>
      </w:r>
    </w:p>
    <w:p w14:paraId="2F2B445D">
      <w:pPr>
        <w:keepNext w:val="0"/>
        <w:keepLines w:val="0"/>
        <w:pageBreakBefore w:val="0"/>
        <w:widowControl/>
        <w:kinsoku/>
        <w:wordWrap/>
        <w:overflowPunct/>
        <w:topLinePunct w:val="0"/>
        <w:autoSpaceDE/>
        <w:autoSpaceDN/>
        <w:bidi w:val="0"/>
        <w:adjustRightInd/>
        <w:snapToGrid/>
        <w:spacing w:line="520" w:lineRule="exact"/>
        <w:ind w:firstLine="640" w:firstLineChars="0"/>
        <w:textAlignment w:val="auto"/>
        <w:rPr>
          <w:rFonts w:hint="eastAsia" w:eastAsia="方正仿宋_GBK"/>
          <w:snapToGrid w:val="0"/>
          <w:kern w:val="0"/>
          <w:sz w:val="32"/>
          <w:szCs w:val="32"/>
        </w:rPr>
      </w:pPr>
      <w:r>
        <w:rPr>
          <w:rFonts w:hint="eastAsia" w:eastAsia="方正仿宋_GBK"/>
          <w:snapToGrid w:val="0"/>
          <w:kern w:val="0"/>
          <w:sz w:val="32"/>
          <w:szCs w:val="32"/>
        </w:rPr>
        <w:t>1.询价开始时间：202</w:t>
      </w:r>
      <w:r>
        <w:rPr>
          <w:rFonts w:hint="eastAsia" w:eastAsia="方正仿宋_GBK"/>
          <w:snapToGrid w:val="0"/>
          <w:kern w:val="0"/>
          <w:sz w:val="32"/>
          <w:szCs w:val="32"/>
          <w:lang w:val="en-US" w:eastAsia="zh-CN"/>
        </w:rPr>
        <w:t>6</w:t>
      </w:r>
      <w:r>
        <w:rPr>
          <w:rFonts w:hint="eastAsia" w:eastAsia="方正仿宋_GBK"/>
          <w:snapToGrid w:val="0"/>
          <w:kern w:val="0"/>
          <w:sz w:val="32"/>
          <w:szCs w:val="32"/>
        </w:rPr>
        <w:t>年</w:t>
      </w:r>
      <w:r>
        <w:rPr>
          <w:rFonts w:hint="eastAsia" w:eastAsia="方正仿宋_GBK"/>
          <w:snapToGrid w:val="0"/>
          <w:kern w:val="0"/>
          <w:sz w:val="32"/>
          <w:szCs w:val="32"/>
          <w:lang w:val="en-US" w:eastAsia="zh-CN"/>
        </w:rPr>
        <w:t>6</w:t>
      </w:r>
      <w:r>
        <w:rPr>
          <w:rFonts w:hint="eastAsia" w:eastAsia="方正仿宋_GBK"/>
          <w:snapToGrid w:val="0"/>
          <w:kern w:val="0"/>
          <w:sz w:val="32"/>
          <w:szCs w:val="32"/>
        </w:rPr>
        <w:t>月</w:t>
      </w:r>
      <w:r>
        <w:rPr>
          <w:rFonts w:hint="eastAsia" w:eastAsia="方正仿宋_GBK"/>
          <w:snapToGrid w:val="0"/>
          <w:kern w:val="0"/>
          <w:sz w:val="32"/>
          <w:szCs w:val="32"/>
          <w:lang w:val="en-US" w:eastAsia="zh-CN"/>
        </w:rPr>
        <w:t>23</w:t>
      </w:r>
      <w:r>
        <w:rPr>
          <w:rFonts w:hint="eastAsia" w:eastAsia="方正仿宋_GBK"/>
          <w:snapToGrid w:val="0"/>
          <w:kern w:val="0"/>
          <w:sz w:val="32"/>
          <w:szCs w:val="32"/>
        </w:rPr>
        <w:t>日北京时间14:30</w:t>
      </w:r>
    </w:p>
    <w:p w14:paraId="2CFD9E03">
      <w:pPr>
        <w:keepNext w:val="0"/>
        <w:keepLines w:val="0"/>
        <w:pageBreakBefore w:val="0"/>
        <w:widowControl/>
        <w:kinsoku/>
        <w:wordWrap/>
        <w:overflowPunct/>
        <w:topLinePunct w:val="0"/>
        <w:autoSpaceDE/>
        <w:autoSpaceDN/>
        <w:bidi w:val="0"/>
        <w:adjustRightInd/>
        <w:snapToGrid/>
        <w:spacing w:line="520" w:lineRule="exact"/>
        <w:ind w:firstLine="640" w:firstLineChars="0"/>
        <w:textAlignment w:val="auto"/>
        <w:rPr>
          <w:rFonts w:hint="eastAsia" w:eastAsia="方正仿宋_GBK"/>
          <w:snapToGrid w:val="0"/>
          <w:kern w:val="0"/>
          <w:sz w:val="32"/>
          <w:szCs w:val="32"/>
        </w:rPr>
      </w:pPr>
      <w:r>
        <w:rPr>
          <w:rFonts w:hint="eastAsia" w:eastAsia="方正仿宋_GBK"/>
          <w:snapToGrid w:val="0"/>
          <w:kern w:val="0"/>
          <w:sz w:val="32"/>
          <w:szCs w:val="32"/>
        </w:rPr>
        <w:t>2.询价方式：本项目采用询价方式，供应商的法定代表人或其授权代表须现场参与。</w:t>
      </w:r>
    </w:p>
    <w:p w14:paraId="452A3AF6">
      <w:pPr>
        <w:keepNext w:val="0"/>
        <w:keepLines w:val="0"/>
        <w:pageBreakBefore w:val="0"/>
        <w:widowControl/>
        <w:kinsoku/>
        <w:wordWrap/>
        <w:overflowPunct/>
        <w:topLinePunct w:val="0"/>
        <w:bidi w:val="0"/>
        <w:adjustRightInd/>
        <w:snapToGrid/>
        <w:spacing w:line="520" w:lineRule="exact"/>
        <w:ind w:firstLine="640" w:firstLineChars="200"/>
        <w:textAlignment w:val="auto"/>
        <w:rPr>
          <w:rFonts w:ascii="Times New Roman" w:hAnsi="Times New Roman" w:eastAsia="方正黑体_GBK"/>
          <w:sz w:val="32"/>
          <w:szCs w:val="32"/>
        </w:rPr>
      </w:pPr>
      <w:bookmarkStart w:id="287" w:name="_GoBack"/>
      <w:bookmarkEnd w:id="287"/>
      <w:r>
        <w:rPr>
          <w:rFonts w:hint="eastAsia" w:eastAsia="方正仿宋_GBK"/>
          <w:snapToGrid w:val="0"/>
          <w:kern w:val="0"/>
          <w:sz w:val="32"/>
          <w:szCs w:val="32"/>
        </w:rPr>
        <w:t>3.询价地点：</w:t>
      </w:r>
      <w:r>
        <w:rPr>
          <w:rFonts w:hint="eastAsia" w:eastAsia="方正仿宋_GBK"/>
          <w:snapToGrid w:val="0"/>
          <w:kern w:val="0"/>
          <w:sz w:val="32"/>
          <w:szCs w:val="32"/>
          <w:lang w:val="en-US" w:eastAsia="zh-CN"/>
        </w:rPr>
        <w:t>重庆市黔江区正阳街道正舟路南段360号</w:t>
      </w:r>
      <w:r>
        <w:rPr>
          <w:rFonts w:hint="eastAsia" w:eastAsia="方正仿宋_GBK"/>
          <w:snapToGrid w:val="0"/>
          <w:kern w:val="0"/>
          <w:sz w:val="32"/>
          <w:szCs w:val="32"/>
        </w:rPr>
        <w:t>重庆市黔江中心医院科教楼</w:t>
      </w:r>
      <w:r>
        <w:rPr>
          <w:rFonts w:hint="eastAsia" w:eastAsia="方正仿宋_GBK"/>
          <w:snapToGrid w:val="0"/>
          <w:kern w:val="0"/>
          <w:sz w:val="32"/>
          <w:szCs w:val="32"/>
          <w:lang w:val="en-US" w:eastAsia="zh-CN"/>
        </w:rPr>
        <w:t>B区</w:t>
      </w:r>
      <w:r>
        <w:rPr>
          <w:rFonts w:hint="eastAsia" w:eastAsia="方正仿宋_GBK"/>
          <w:snapToGrid w:val="0"/>
          <w:kern w:val="0"/>
          <w:sz w:val="32"/>
          <w:szCs w:val="32"/>
        </w:rPr>
        <w:t>二楼三会议室。</w:t>
      </w:r>
      <w:bookmarkStart w:id="55" w:name="_Toc27324"/>
    </w:p>
    <w:p w14:paraId="32429EA8">
      <w:pPr>
        <w:keepNext w:val="0"/>
        <w:keepLines w:val="0"/>
        <w:pageBreakBefore w:val="0"/>
        <w:widowControl/>
        <w:kinsoku/>
        <w:wordWrap/>
        <w:overflowPunct/>
        <w:topLinePunct w:val="0"/>
        <w:bidi w:val="0"/>
        <w:snapToGrid/>
        <w:spacing w:line="240" w:lineRule="auto"/>
        <w:ind w:firstLine="640" w:firstLineChars="200"/>
        <w:textAlignment w:val="auto"/>
        <w:rPr>
          <w:rFonts w:ascii="方正仿宋_GBK" w:eastAsia="方正仿宋_GBK"/>
          <w:sz w:val="32"/>
          <w:szCs w:val="32"/>
        </w:rPr>
      </w:pPr>
      <w:r>
        <w:rPr>
          <w:rFonts w:ascii="Times New Roman" w:hAnsi="Times New Roman" w:eastAsia="方正黑体_GBK"/>
          <w:sz w:val="32"/>
          <w:szCs w:val="32"/>
        </w:rPr>
        <w:t>五、投标保证金</w:t>
      </w:r>
      <w:bookmarkEnd w:id="51"/>
      <w:bookmarkEnd w:id="52"/>
      <w:bookmarkEnd w:id="53"/>
      <w:bookmarkEnd w:id="54"/>
      <w:bookmarkEnd w:id="55"/>
      <w:bookmarkStart w:id="56" w:name="_Toc423596034"/>
      <w:r>
        <w:rPr>
          <w:rFonts w:hint="eastAsia" w:ascii="方正仿宋_GBK" w:eastAsia="方正仿宋_GBK"/>
          <w:sz w:val="32"/>
          <w:szCs w:val="32"/>
          <w:lang w:val="en-US" w:eastAsia="zh-CN"/>
        </w:rPr>
        <w:t xml:space="preserve">  </w:t>
      </w:r>
      <w:r>
        <w:rPr>
          <w:rFonts w:hint="eastAsia" w:ascii="方正仿宋_GBK" w:eastAsia="方正仿宋_GBK"/>
          <w:sz w:val="32"/>
          <w:szCs w:val="32"/>
        </w:rPr>
        <w:t>无。</w:t>
      </w:r>
    </w:p>
    <w:p w14:paraId="74DA94D4">
      <w:pPr>
        <w:pStyle w:val="3"/>
        <w:keepNext/>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eastAsia="方正黑体_GBK"/>
          <w:sz w:val="32"/>
          <w:szCs w:val="32"/>
        </w:rPr>
      </w:pPr>
      <w:bookmarkStart w:id="57" w:name="_Toc4201"/>
      <w:bookmarkStart w:id="58" w:name="_Toc429558946"/>
      <w:bookmarkStart w:id="59" w:name="_Toc19484"/>
      <w:bookmarkStart w:id="60" w:name="_Toc429553105"/>
      <w:r>
        <w:rPr>
          <w:rFonts w:ascii="Times New Roman" w:hAnsi="Times New Roman" w:eastAsia="方正黑体_GBK"/>
          <w:sz w:val="32"/>
          <w:szCs w:val="32"/>
        </w:rPr>
        <w:t>六、响应有关规定</w:t>
      </w:r>
      <w:bookmarkEnd w:id="56"/>
      <w:bookmarkEnd w:id="57"/>
      <w:bookmarkEnd w:id="58"/>
      <w:bookmarkEnd w:id="59"/>
      <w:bookmarkEnd w:id="60"/>
    </w:p>
    <w:p w14:paraId="2971C45C">
      <w:pPr>
        <w:keepNext/>
        <w:keepLines w:val="0"/>
        <w:pageBreakBefore w:val="0"/>
        <w:widowControl w:val="0"/>
        <w:kinsoku/>
        <w:wordWrap/>
        <w:overflowPunct/>
        <w:topLinePunct w:val="0"/>
        <w:bidi w:val="0"/>
        <w:spacing w:line="520" w:lineRule="exact"/>
        <w:ind w:firstLine="640" w:firstLineChars="200"/>
        <w:textAlignment w:val="auto"/>
        <w:rPr>
          <w:rFonts w:hint="eastAsia" w:ascii="方正仿宋_GBK" w:hAnsi="方正仿宋_GBK" w:eastAsia="方正仿宋_GBK" w:cs="方正仿宋_GBK"/>
          <w:sz w:val="32"/>
          <w:szCs w:val="32"/>
        </w:rPr>
      </w:pPr>
      <w:bookmarkStart w:id="61" w:name="_Toc429553106"/>
      <w:bookmarkStart w:id="62" w:name="_Toc429558947"/>
      <w:bookmarkStart w:id="63" w:name="_Toc26225"/>
      <w:bookmarkStart w:id="64" w:name="_Toc423596035"/>
      <w:r>
        <w:rPr>
          <w:rFonts w:hint="eastAsia" w:ascii="方正仿宋_GBK" w:hAnsi="方正仿宋_GBK" w:eastAsia="方正仿宋_GBK" w:cs="方正仿宋_GBK"/>
          <w:sz w:val="32"/>
          <w:szCs w:val="32"/>
        </w:rPr>
        <w:t>（一）单位负责人为同一人或者存在直接控股、管理关系的不同供应商，不得参加同一合同项（包）下的采购活动，否则均为无效报价。</w:t>
      </w:r>
    </w:p>
    <w:p w14:paraId="3CBCC371">
      <w:pPr>
        <w:keepNext/>
        <w:keepLines w:val="0"/>
        <w:pageBreakBefore w:val="0"/>
        <w:widowControl w:val="0"/>
        <w:kinsoku/>
        <w:wordWrap/>
        <w:overflowPunct/>
        <w:topLinePunct w:val="0"/>
        <w:bidi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（二）为</w:t>
      </w:r>
      <w:r>
        <w:rPr>
          <w:rFonts w:hint="eastAsia" w:ascii="方正仿宋_GBK" w:hAnsi="方正仿宋_GBK" w:eastAsia="方正仿宋_GBK" w:cs="方正仿宋_GBK"/>
          <w:sz w:val="32"/>
          <w:szCs w:val="32"/>
          <w:lang w:eastAsia="zh-CN"/>
        </w:rPr>
        <w:t>该</w:t>
      </w:r>
      <w:r>
        <w:rPr>
          <w:rFonts w:hint="eastAsia" w:ascii="方正仿宋_GBK" w:hAnsi="方正仿宋_GBK" w:eastAsia="方正仿宋_GBK" w:cs="方正仿宋_GBK"/>
          <w:sz w:val="32"/>
          <w:szCs w:val="32"/>
        </w:rPr>
        <w:t>采购项目提供整体设计、规范编制或者项目管理、监理、检测等服务的供应商，不得再参加该采购项目的其他采购活动。</w:t>
      </w:r>
    </w:p>
    <w:p w14:paraId="09757BBC">
      <w:pPr>
        <w:keepNext/>
        <w:keepLines w:val="0"/>
        <w:pageBreakBefore w:val="0"/>
        <w:widowControl w:val="0"/>
        <w:kinsoku/>
        <w:wordWrap/>
        <w:overflowPunct/>
        <w:topLinePunct w:val="0"/>
        <w:bidi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（三）本项目的澄清文件（如果有）一律在</w:t>
      </w:r>
      <w:r>
        <w:rPr>
          <w:rFonts w:hint="eastAsia" w:ascii="方正仿宋_GBK" w:hAnsi="方正仿宋_GBK" w:eastAsia="方正仿宋_GBK" w:cs="方正仿宋_GBK"/>
          <w:sz w:val="32"/>
          <w:szCs w:val="32"/>
          <w:lang w:val="en-US" w:eastAsia="zh-CN"/>
        </w:rPr>
        <w:t>重庆市黔江中心医院官网（https://www.qjzxyy.cn/）</w:t>
      </w:r>
      <w:r>
        <w:rPr>
          <w:rFonts w:hint="eastAsia" w:ascii="方正仿宋_GBK" w:hAnsi="方正仿宋_GBK" w:eastAsia="方正仿宋_GBK" w:cs="方正仿宋_GBK"/>
          <w:sz w:val="32"/>
          <w:szCs w:val="32"/>
        </w:rPr>
        <w:t>上发布，请各供应商注意下载；无论供应商下载或领取与否，均视同供应商已知晓本项目澄清文件（如果有）的内容。</w:t>
      </w:r>
    </w:p>
    <w:p w14:paraId="659809A8">
      <w:pPr>
        <w:keepNext/>
        <w:keepLines w:val="0"/>
        <w:pageBreakBefore w:val="0"/>
        <w:widowControl w:val="0"/>
        <w:kinsoku/>
        <w:wordWrap/>
        <w:overflowPunct/>
        <w:topLinePunct w:val="0"/>
        <w:bidi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）超过响应文件截止时间递交的响应文件，恕不接收。</w:t>
      </w:r>
    </w:p>
    <w:p w14:paraId="3141829C">
      <w:pPr>
        <w:keepNext/>
        <w:keepLines w:val="0"/>
        <w:pageBreakBefore w:val="0"/>
        <w:widowControl w:val="0"/>
        <w:kinsoku/>
        <w:wordWrap/>
        <w:overflowPunct/>
        <w:topLinePunct w:val="0"/>
        <w:bidi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）询价费用：无论询价结果如何，供应商参与本项目询价的所有费用均应由供应商自行承担。</w:t>
      </w:r>
    </w:p>
    <w:p w14:paraId="02085C7B">
      <w:pPr>
        <w:keepNext/>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六</w:t>
      </w:r>
      <w:r>
        <w:rPr>
          <w:rFonts w:hint="eastAsia" w:ascii="方正仿宋_GBK" w:hAnsi="方正仿宋_GBK" w:eastAsia="方正仿宋_GBK" w:cs="方正仿宋_GBK"/>
          <w:b w:val="0"/>
          <w:bCs w:val="0"/>
          <w:sz w:val="32"/>
          <w:szCs w:val="32"/>
        </w:rPr>
        <w:t>）本项目不接受联合体参与报价，否则按无效处理。</w:t>
      </w:r>
    </w:p>
    <w:p w14:paraId="2B1553B9">
      <w:pPr>
        <w:keepNext/>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七</w:t>
      </w:r>
      <w:r>
        <w:rPr>
          <w:rFonts w:hint="eastAsia" w:ascii="方正仿宋_GBK" w:hAnsi="方正仿宋_GBK" w:eastAsia="方正仿宋_GBK" w:cs="方正仿宋_GBK"/>
          <w:b w:val="0"/>
          <w:bCs w:val="0"/>
          <w:sz w:val="32"/>
          <w:szCs w:val="32"/>
        </w:rPr>
        <w:t>）本项目不接受合同分包，否则按无效处理。</w:t>
      </w:r>
    </w:p>
    <w:p w14:paraId="76DDBDC1">
      <w:pPr>
        <w:keepNext/>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八</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存在以下情况之一，将</w:t>
      </w:r>
      <w:r>
        <w:rPr>
          <w:rFonts w:hint="eastAsia" w:ascii="方正仿宋_GBK" w:hAnsi="方正仿宋_GBK" w:eastAsia="方正仿宋_GBK" w:cs="方正仿宋_GBK"/>
          <w:b w:val="0"/>
          <w:bCs w:val="0"/>
          <w:sz w:val="32"/>
          <w:szCs w:val="32"/>
        </w:rPr>
        <w:t>拒绝其参与</w:t>
      </w:r>
      <w:r>
        <w:rPr>
          <w:rFonts w:hint="eastAsia" w:ascii="方正仿宋_GBK" w:hAnsi="方正仿宋_GBK" w:eastAsia="方正仿宋_GBK" w:cs="方正仿宋_GBK"/>
          <w:b w:val="0"/>
          <w:bCs w:val="0"/>
          <w:sz w:val="32"/>
          <w:szCs w:val="32"/>
          <w:lang w:eastAsia="zh-CN"/>
        </w:rPr>
        <w:t>本次</w:t>
      </w:r>
      <w:r>
        <w:rPr>
          <w:rFonts w:hint="eastAsia" w:ascii="方正仿宋_GBK" w:hAnsi="方正仿宋_GBK" w:eastAsia="方正仿宋_GBK" w:cs="方正仿宋_GBK"/>
          <w:b w:val="0"/>
          <w:bCs w:val="0"/>
          <w:sz w:val="32"/>
          <w:szCs w:val="32"/>
        </w:rPr>
        <w:t>采购活动</w:t>
      </w:r>
      <w:r>
        <w:rPr>
          <w:rFonts w:hint="eastAsia" w:ascii="方正仿宋_GBK" w:hAnsi="方正仿宋_GBK" w:eastAsia="方正仿宋_GBK" w:cs="方正仿宋_GBK"/>
          <w:b w:val="0"/>
          <w:bCs w:val="0"/>
          <w:sz w:val="32"/>
          <w:szCs w:val="32"/>
          <w:lang w:eastAsia="zh-CN"/>
        </w:rPr>
        <w:t>：</w:t>
      </w:r>
    </w:p>
    <w:p w14:paraId="57CA3F84">
      <w:pPr>
        <w:keepNext/>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被人民法院在“信用中国”网站（www.creditchina.gov.cn）列入失信被执行人名单且在被执行期内；</w:t>
      </w:r>
    </w:p>
    <w:p w14:paraId="40D042B6">
      <w:pPr>
        <w:keepNext/>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rPr>
        <w:t>被国家、重庆市（含市或任意区县）有关行政部门处以暂停参与采购资格行政处罚，且在处罚期限内</w:t>
      </w:r>
      <w:r>
        <w:rPr>
          <w:rFonts w:hint="eastAsia" w:ascii="方正仿宋_GBK" w:hAnsi="方正仿宋_GBK" w:eastAsia="方正仿宋_GBK" w:cs="方正仿宋_GBK"/>
          <w:b w:val="0"/>
          <w:bCs w:val="0"/>
          <w:sz w:val="32"/>
          <w:szCs w:val="32"/>
          <w:lang w:eastAsia="zh-CN"/>
        </w:rPr>
        <w:t>。</w:t>
      </w:r>
    </w:p>
    <w:p w14:paraId="13528167">
      <w:pPr>
        <w:pStyle w:val="3"/>
        <w:keepNext/>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eastAsia="方正黑体_GBK"/>
          <w:sz w:val="32"/>
          <w:szCs w:val="32"/>
        </w:rPr>
      </w:pPr>
      <w:bookmarkStart w:id="65" w:name="_Toc32562"/>
      <w:r>
        <w:rPr>
          <w:rFonts w:ascii="Times New Roman" w:hAnsi="Times New Roman" w:eastAsia="方正黑体_GBK"/>
          <w:sz w:val="32"/>
          <w:szCs w:val="32"/>
        </w:rPr>
        <w:t>七、联系方式</w:t>
      </w:r>
      <w:bookmarkEnd w:id="61"/>
      <w:bookmarkEnd w:id="62"/>
      <w:bookmarkEnd w:id="63"/>
      <w:bookmarkEnd w:id="64"/>
      <w:bookmarkEnd w:id="65"/>
    </w:p>
    <w:p w14:paraId="5A91FC90">
      <w:pPr>
        <w:keepNext/>
        <w:keepLines w:val="0"/>
        <w:pageBreakBefore w:val="0"/>
        <w:widowControl w:val="0"/>
        <w:kinsoku/>
        <w:wordWrap/>
        <w:overflowPunct/>
        <w:topLinePunct w:val="0"/>
        <w:bidi w:val="0"/>
        <w:snapToGrid w:val="0"/>
        <w:spacing w:line="520" w:lineRule="exact"/>
        <w:ind w:firstLine="640" w:firstLineChars="200"/>
        <w:textAlignment w:val="auto"/>
        <w:rPr>
          <w:rFonts w:eastAsia="方正仿宋_GBK"/>
          <w:sz w:val="32"/>
          <w:szCs w:val="32"/>
        </w:rPr>
      </w:pPr>
      <w:r>
        <w:rPr>
          <w:rFonts w:eastAsia="方正仿宋_GBK"/>
          <w:sz w:val="32"/>
          <w:szCs w:val="32"/>
        </w:rPr>
        <w:t>联 系 人：</w:t>
      </w:r>
      <w:r>
        <w:rPr>
          <w:rFonts w:hint="eastAsia" w:eastAsia="方正仿宋_GBK"/>
          <w:sz w:val="32"/>
          <w:szCs w:val="32"/>
          <w:lang w:eastAsia="zh-CN"/>
        </w:rPr>
        <w:t>程老师</w:t>
      </w:r>
      <w:r>
        <w:rPr>
          <w:rFonts w:eastAsia="方正仿宋_GBK"/>
          <w:sz w:val="32"/>
          <w:szCs w:val="32"/>
        </w:rPr>
        <w:t xml:space="preserve">                   </w:t>
      </w:r>
    </w:p>
    <w:p w14:paraId="07AB0D7A">
      <w:pPr>
        <w:keepNext/>
        <w:keepLines w:val="0"/>
        <w:pageBreakBefore w:val="0"/>
        <w:widowControl w:val="0"/>
        <w:kinsoku/>
        <w:wordWrap/>
        <w:overflowPunct/>
        <w:topLinePunct w:val="0"/>
        <w:bidi w:val="0"/>
        <w:snapToGrid w:val="0"/>
        <w:spacing w:line="520" w:lineRule="exact"/>
        <w:ind w:firstLine="640" w:firstLineChars="200"/>
        <w:textAlignment w:val="auto"/>
        <w:rPr>
          <w:rFonts w:hint="default" w:eastAsia="方正仿宋_GBK"/>
          <w:sz w:val="32"/>
          <w:szCs w:val="32"/>
          <w:lang w:val="en-US" w:eastAsia="zh-CN"/>
        </w:rPr>
      </w:pPr>
      <w:r>
        <w:rPr>
          <w:rFonts w:eastAsia="方正仿宋_GBK"/>
          <w:sz w:val="32"/>
          <w:szCs w:val="32"/>
        </w:rPr>
        <w:t>联系电话：13</w:t>
      </w:r>
      <w:r>
        <w:rPr>
          <w:rFonts w:hint="eastAsia" w:eastAsia="方正仿宋_GBK"/>
          <w:sz w:val="32"/>
          <w:szCs w:val="32"/>
          <w:lang w:val="en-US" w:eastAsia="zh-CN"/>
        </w:rPr>
        <w:t>628290111</w:t>
      </w:r>
    </w:p>
    <w:p w14:paraId="2FD630A8">
      <w:pPr>
        <w:pStyle w:val="3"/>
        <w:keepNext/>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eastAsia="方正黑体_GBK"/>
          <w:sz w:val="32"/>
          <w:szCs w:val="32"/>
        </w:rPr>
      </w:pPr>
      <w:bookmarkStart w:id="66" w:name="_Toc25790"/>
      <w:r>
        <w:rPr>
          <w:rFonts w:ascii="Times New Roman" w:hAnsi="Times New Roman" w:eastAsia="方正黑体_GBK"/>
          <w:sz w:val="32"/>
          <w:szCs w:val="32"/>
        </w:rPr>
        <w:t>八、特别说明</w:t>
      </w:r>
      <w:bookmarkEnd w:id="66"/>
    </w:p>
    <w:p w14:paraId="60468084">
      <w:pPr>
        <w:pStyle w:val="16"/>
        <w:keepNext/>
        <w:keepLines w:val="0"/>
        <w:pageBreakBefore w:val="0"/>
        <w:widowControl w:val="0"/>
        <w:kinsoku/>
        <w:wordWrap/>
        <w:overflowPunct/>
        <w:topLinePunct w:val="0"/>
        <w:bidi w:val="0"/>
        <w:spacing w:before="0" w:beforeAutospacing="0" w:after="0" w:afterAutospacing="0" w:line="520" w:lineRule="exact"/>
        <w:ind w:firstLine="640" w:firstLineChars="200"/>
        <w:jc w:val="both"/>
        <w:textAlignment w:val="auto"/>
        <w:rPr>
          <w:rFonts w:ascii="方正仿宋_GBK" w:eastAsia="方正仿宋_GBK"/>
          <w:sz w:val="32"/>
          <w:szCs w:val="32"/>
        </w:rPr>
      </w:pPr>
      <w:bookmarkStart w:id="67" w:name="_Toc24283"/>
      <w:bookmarkStart w:id="68" w:name="_Toc429553107"/>
      <w:bookmarkStart w:id="69" w:name="_Toc423596036"/>
      <w:bookmarkStart w:id="70" w:name="_Toc429558948"/>
      <w:bookmarkStart w:id="71" w:name="_Toc429558949"/>
      <w:bookmarkStart w:id="72" w:name="_Toc429553108"/>
      <w:bookmarkStart w:id="73" w:name="_Toc423596037"/>
      <w:r>
        <w:rPr>
          <w:rFonts w:hint="eastAsia" w:ascii="方正仿宋_GBK" w:eastAsia="方正仿宋_GBK"/>
          <w:sz w:val="32"/>
          <w:szCs w:val="32"/>
          <w:lang w:eastAsia="zh-CN"/>
        </w:rPr>
        <w:t>采购人</w:t>
      </w:r>
      <w:r>
        <w:rPr>
          <w:rFonts w:hint="eastAsia" w:ascii="方正仿宋_GBK" w:eastAsia="方正仿宋_GBK"/>
          <w:sz w:val="32"/>
          <w:szCs w:val="32"/>
        </w:rPr>
        <w:t>不组织现场踏勘，各潜在</w:t>
      </w:r>
      <w:r>
        <w:rPr>
          <w:rFonts w:hint="eastAsia" w:ascii="方正仿宋_GBK" w:eastAsia="方正仿宋_GBK"/>
          <w:sz w:val="32"/>
          <w:szCs w:val="32"/>
          <w:lang w:eastAsia="zh-CN"/>
        </w:rPr>
        <w:t>供应商</w:t>
      </w:r>
      <w:r>
        <w:rPr>
          <w:rFonts w:hint="eastAsia" w:ascii="方正仿宋_GBK" w:eastAsia="方正仿宋_GBK"/>
          <w:sz w:val="32"/>
          <w:szCs w:val="32"/>
        </w:rPr>
        <w:t>务必自行自费联系</w:t>
      </w:r>
      <w:r>
        <w:rPr>
          <w:rFonts w:hint="eastAsia" w:ascii="方正仿宋_GBK" w:eastAsia="方正仿宋_GBK"/>
          <w:sz w:val="32"/>
          <w:szCs w:val="32"/>
          <w:lang w:eastAsia="zh-CN"/>
        </w:rPr>
        <w:t>采购人</w:t>
      </w:r>
      <w:r>
        <w:rPr>
          <w:rFonts w:hint="eastAsia" w:ascii="方正仿宋_GBK" w:eastAsia="方正仿宋_GBK"/>
          <w:sz w:val="32"/>
          <w:szCs w:val="32"/>
        </w:rPr>
        <w:t>该项目负责人踏勘现场，以掌握现场条件、道路条件、施工难度、工程量等，一旦参与了报价或签订合同，再由此引起的索赔、增加费用、质疑、修改设计、变更工艺或材料、降低质量标准、实质性改变合同条款等采购人均不予批准，</w:t>
      </w:r>
      <w:r>
        <w:rPr>
          <w:rFonts w:hint="eastAsia" w:ascii="方正仿宋_GBK" w:eastAsia="方正仿宋_GBK"/>
          <w:sz w:val="32"/>
          <w:szCs w:val="32"/>
          <w:lang w:eastAsia="zh-CN"/>
        </w:rPr>
        <w:t>供应商</w:t>
      </w:r>
      <w:r>
        <w:rPr>
          <w:rFonts w:hint="eastAsia" w:ascii="方正仿宋_GBK" w:eastAsia="方正仿宋_GBK"/>
          <w:sz w:val="32"/>
          <w:szCs w:val="32"/>
        </w:rPr>
        <w:t>需按照原设计、清单和相关规范完成施工内容，采购人无需另行支付费用。</w:t>
      </w:r>
    </w:p>
    <w:p w14:paraId="703098AA">
      <w:pPr>
        <w:keepNext/>
        <w:keepLines w:val="0"/>
        <w:pageBreakBefore w:val="0"/>
        <w:widowControl w:val="0"/>
        <w:kinsoku/>
        <w:wordWrap/>
        <w:overflowPunct/>
        <w:topLinePunct w:val="0"/>
        <w:bidi w:val="0"/>
        <w:spacing w:line="560" w:lineRule="exact"/>
        <w:textAlignment w:val="auto"/>
        <w:rPr>
          <w:rFonts w:ascii="方正仿宋_GBK" w:hAnsi="Arial Unicode MS" w:eastAsia="方正仿宋_GBK"/>
          <w:kern w:val="0"/>
          <w:sz w:val="32"/>
          <w:szCs w:val="32"/>
        </w:rPr>
      </w:pPr>
    </w:p>
    <w:p w14:paraId="3445B781">
      <w:pPr>
        <w:rPr>
          <w:sz w:val="36"/>
          <w:szCs w:val="36"/>
        </w:rPr>
      </w:pPr>
      <w:r>
        <w:rPr>
          <w:sz w:val="36"/>
          <w:szCs w:val="36"/>
        </w:rPr>
        <w:br w:type="page"/>
      </w:r>
    </w:p>
    <w:p w14:paraId="3B91B797">
      <w:pPr>
        <w:pStyle w:val="2"/>
        <w:spacing w:before="0" w:beforeLines="0" w:after="0" w:afterLines="0" w:line="594" w:lineRule="exact"/>
        <w:rPr>
          <w:rFonts w:hint="eastAsia" w:ascii="方正小标宋_GBK" w:hAnsi="方正小标宋_GBK" w:eastAsia="方正小标宋_GBK" w:cs="方正小标宋_GBK"/>
          <w:sz w:val="44"/>
          <w:szCs w:val="44"/>
        </w:rPr>
      </w:pPr>
      <w:bookmarkStart w:id="74" w:name="_Toc27235"/>
      <w:r>
        <w:rPr>
          <w:rFonts w:hint="eastAsia" w:ascii="方正小标宋_GBK" w:hAnsi="方正小标宋_GBK" w:eastAsia="方正小标宋_GBK" w:cs="方正小标宋_GBK"/>
          <w:sz w:val="44"/>
          <w:szCs w:val="44"/>
        </w:rPr>
        <w:t>第二篇  项目技术规格、数量及质量要求</w:t>
      </w:r>
      <w:bookmarkEnd w:id="67"/>
      <w:bookmarkEnd w:id="68"/>
      <w:bookmarkEnd w:id="69"/>
      <w:bookmarkEnd w:id="70"/>
      <w:bookmarkEnd w:id="74"/>
    </w:p>
    <w:bookmarkEnd w:id="71"/>
    <w:bookmarkEnd w:id="72"/>
    <w:bookmarkEnd w:id="73"/>
    <w:p w14:paraId="463AE6A4">
      <w:pPr>
        <w:pStyle w:val="3"/>
        <w:numPr>
          <w:ilvl w:val="0"/>
          <w:numId w:val="0"/>
        </w:numPr>
        <w:adjustRightInd w:val="0"/>
        <w:snapToGrid w:val="0"/>
        <w:spacing w:before="0" w:after="0" w:line="400" w:lineRule="exact"/>
        <w:ind w:firstLine="420"/>
        <w:rPr>
          <w:rFonts w:hint="eastAsia" w:ascii="方正仿宋_GBK" w:hAnsi="方正仿宋_GBK" w:eastAsia="方正仿宋_GBK" w:cs="方正仿宋_GBK"/>
          <w:bCs/>
          <w:szCs w:val="32"/>
        </w:rPr>
      </w:pPr>
      <w:bookmarkStart w:id="75" w:name="_Toc30824"/>
      <w:bookmarkStart w:id="76" w:name="_Toc65855618"/>
      <w:bookmarkStart w:id="77" w:name="_Toc24129"/>
      <w:bookmarkStart w:id="78" w:name="_Toc65660339"/>
      <w:bookmarkStart w:id="79" w:name="_Toc446"/>
      <w:bookmarkStart w:id="80" w:name="_Toc26971"/>
      <w:bookmarkStart w:id="81" w:name="_Toc106034779"/>
      <w:bookmarkStart w:id="82" w:name="_Toc429558963"/>
      <w:bookmarkStart w:id="83" w:name="_Toc423596040"/>
      <w:bookmarkStart w:id="84" w:name="_Toc19432"/>
    </w:p>
    <w:p w14:paraId="0F9DCB85">
      <w:pPr>
        <w:pStyle w:val="3"/>
        <w:numPr>
          <w:ilvl w:val="0"/>
          <w:numId w:val="0"/>
        </w:numPr>
        <w:adjustRightInd w:val="0"/>
        <w:snapToGrid w:val="0"/>
        <w:spacing w:before="0" w:after="0" w:line="400" w:lineRule="exact"/>
        <w:ind w:firstLine="42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一、采购项目技术服务</w:t>
      </w:r>
      <w:bookmarkEnd w:id="75"/>
      <w:bookmarkEnd w:id="76"/>
      <w:r>
        <w:rPr>
          <w:rFonts w:hint="eastAsia" w:ascii="方正黑体_GBK" w:hAnsi="方正黑体_GBK" w:eastAsia="方正黑体_GBK" w:cs="方正黑体_GBK"/>
          <w:b w:val="0"/>
          <w:bCs/>
          <w:sz w:val="32"/>
          <w:szCs w:val="32"/>
        </w:rPr>
        <w:t>内容</w:t>
      </w:r>
    </w:p>
    <w:p w14:paraId="18E62782">
      <w:pPr>
        <w:rPr>
          <w:vanish/>
        </w:rPr>
      </w:pPr>
    </w:p>
    <w:tbl>
      <w:tblPr>
        <w:tblStyle w:val="18"/>
        <w:tblpPr w:leftFromText="180" w:rightFromText="180" w:vertAnchor="text" w:horzAnchor="margin" w:tblpXSpec="center" w:tblpY="203"/>
        <w:tblOverlap w:val="never"/>
        <w:tblW w:w="8520" w:type="dxa"/>
        <w:tblInd w:w="0" w:type="dxa"/>
        <w:tblLayout w:type="autofit"/>
        <w:tblCellMar>
          <w:top w:w="0" w:type="dxa"/>
          <w:left w:w="108" w:type="dxa"/>
          <w:bottom w:w="0" w:type="dxa"/>
          <w:right w:w="108" w:type="dxa"/>
        </w:tblCellMar>
      </w:tblPr>
      <w:tblGrid>
        <w:gridCol w:w="2073"/>
        <w:gridCol w:w="777"/>
        <w:gridCol w:w="993"/>
        <w:gridCol w:w="1262"/>
        <w:gridCol w:w="1700"/>
        <w:gridCol w:w="1715"/>
      </w:tblGrid>
      <w:tr w14:paraId="71E63490">
        <w:tblPrEx>
          <w:tblCellMar>
            <w:top w:w="0" w:type="dxa"/>
            <w:left w:w="108" w:type="dxa"/>
            <w:bottom w:w="0" w:type="dxa"/>
            <w:right w:w="108" w:type="dxa"/>
          </w:tblCellMar>
        </w:tblPrEx>
        <w:trPr>
          <w:trHeight w:val="443" w:hRule="atLeast"/>
        </w:trPr>
        <w:tc>
          <w:tcPr>
            <w:tcW w:w="8520" w:type="dxa"/>
            <w:gridSpan w:val="6"/>
            <w:tcBorders>
              <w:top w:val="single" w:color="auto" w:sz="4" w:space="0"/>
              <w:left w:val="single" w:color="auto" w:sz="4" w:space="0"/>
              <w:bottom w:val="single" w:color="auto" w:sz="4" w:space="0"/>
              <w:right w:val="single" w:color="auto" w:sz="4" w:space="0"/>
            </w:tcBorders>
            <w:noWrap w:val="0"/>
            <w:vAlign w:val="center"/>
          </w:tcPr>
          <w:p w14:paraId="59E2B0DA">
            <w:pPr>
              <w:widowControl/>
              <w:spacing w:line="36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黔江中心医院儿童医疗综合楼空调</w:t>
            </w:r>
          </w:p>
        </w:tc>
      </w:tr>
      <w:tr w14:paraId="046A945E">
        <w:tblPrEx>
          <w:tblCellMar>
            <w:top w:w="0" w:type="dxa"/>
            <w:left w:w="108" w:type="dxa"/>
            <w:bottom w:w="0" w:type="dxa"/>
            <w:right w:w="108" w:type="dxa"/>
          </w:tblCellMar>
        </w:tblPrEx>
        <w:trPr>
          <w:trHeight w:val="443" w:hRule="atLeast"/>
        </w:trPr>
        <w:tc>
          <w:tcPr>
            <w:tcW w:w="2073" w:type="dxa"/>
            <w:tcBorders>
              <w:top w:val="single" w:color="auto" w:sz="4" w:space="0"/>
              <w:left w:val="single" w:color="auto" w:sz="4" w:space="0"/>
              <w:bottom w:val="single" w:color="auto" w:sz="4" w:space="0"/>
              <w:right w:val="single" w:color="auto" w:sz="4" w:space="0"/>
            </w:tcBorders>
            <w:noWrap w:val="0"/>
            <w:vAlign w:val="center"/>
          </w:tcPr>
          <w:p w14:paraId="1445F167">
            <w:pPr>
              <w:widowControl/>
              <w:spacing w:line="36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名称</w:t>
            </w:r>
          </w:p>
        </w:tc>
        <w:tc>
          <w:tcPr>
            <w:tcW w:w="777" w:type="dxa"/>
            <w:tcBorders>
              <w:top w:val="single" w:color="auto" w:sz="4" w:space="0"/>
              <w:left w:val="nil"/>
              <w:bottom w:val="single" w:color="auto" w:sz="4" w:space="0"/>
              <w:right w:val="single" w:color="auto" w:sz="4" w:space="0"/>
            </w:tcBorders>
            <w:noWrap w:val="0"/>
            <w:vAlign w:val="center"/>
          </w:tcPr>
          <w:p w14:paraId="07B06198">
            <w:pPr>
              <w:widowControl/>
              <w:spacing w:line="36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单位</w:t>
            </w:r>
          </w:p>
        </w:tc>
        <w:tc>
          <w:tcPr>
            <w:tcW w:w="993" w:type="dxa"/>
            <w:tcBorders>
              <w:top w:val="single" w:color="auto" w:sz="4" w:space="0"/>
              <w:left w:val="nil"/>
              <w:bottom w:val="single" w:color="auto" w:sz="4" w:space="0"/>
              <w:right w:val="single" w:color="auto" w:sz="4" w:space="0"/>
            </w:tcBorders>
            <w:noWrap w:val="0"/>
            <w:vAlign w:val="center"/>
          </w:tcPr>
          <w:p w14:paraId="2B28DE7E">
            <w:pPr>
              <w:widowControl/>
              <w:spacing w:line="36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数量</w:t>
            </w:r>
          </w:p>
        </w:tc>
        <w:tc>
          <w:tcPr>
            <w:tcW w:w="4677" w:type="dxa"/>
            <w:gridSpan w:val="3"/>
            <w:tcBorders>
              <w:top w:val="single" w:color="auto" w:sz="4" w:space="0"/>
              <w:left w:val="nil"/>
              <w:bottom w:val="single" w:color="auto" w:sz="4" w:space="0"/>
              <w:right w:val="single" w:color="auto" w:sz="4" w:space="0"/>
            </w:tcBorders>
            <w:noWrap w:val="0"/>
            <w:vAlign w:val="center"/>
          </w:tcPr>
          <w:p w14:paraId="0B111E12">
            <w:pPr>
              <w:widowControl/>
              <w:spacing w:line="36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服务内容</w:t>
            </w:r>
          </w:p>
        </w:tc>
      </w:tr>
      <w:tr w14:paraId="0C80E910">
        <w:tblPrEx>
          <w:tblCellMar>
            <w:top w:w="0" w:type="dxa"/>
            <w:left w:w="108" w:type="dxa"/>
            <w:bottom w:w="0" w:type="dxa"/>
            <w:right w:w="108" w:type="dxa"/>
          </w:tblCellMar>
        </w:tblPrEx>
        <w:trPr>
          <w:trHeight w:val="443" w:hRule="atLeast"/>
        </w:trPr>
        <w:tc>
          <w:tcPr>
            <w:tcW w:w="2073" w:type="dxa"/>
            <w:tcBorders>
              <w:top w:val="nil"/>
              <w:left w:val="single" w:color="auto" w:sz="4" w:space="0"/>
              <w:bottom w:val="single" w:color="auto" w:sz="4" w:space="0"/>
              <w:right w:val="single" w:color="auto" w:sz="4" w:space="0"/>
            </w:tcBorders>
            <w:noWrap w:val="0"/>
            <w:vAlign w:val="center"/>
          </w:tcPr>
          <w:p w14:paraId="55265C95">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回风口</w:t>
            </w:r>
          </w:p>
        </w:tc>
        <w:tc>
          <w:tcPr>
            <w:tcW w:w="777" w:type="dxa"/>
            <w:tcBorders>
              <w:top w:val="nil"/>
              <w:left w:val="nil"/>
              <w:bottom w:val="single" w:color="auto" w:sz="4" w:space="0"/>
              <w:right w:val="single" w:color="auto" w:sz="4" w:space="0"/>
            </w:tcBorders>
            <w:noWrap w:val="0"/>
            <w:vAlign w:val="center"/>
          </w:tcPr>
          <w:p w14:paraId="41A61CD0">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个</w:t>
            </w:r>
          </w:p>
        </w:tc>
        <w:tc>
          <w:tcPr>
            <w:tcW w:w="993" w:type="dxa"/>
            <w:tcBorders>
              <w:top w:val="nil"/>
              <w:left w:val="nil"/>
              <w:bottom w:val="single" w:color="auto" w:sz="4" w:space="0"/>
              <w:right w:val="single" w:color="auto" w:sz="4" w:space="0"/>
            </w:tcBorders>
            <w:noWrap w:val="0"/>
            <w:vAlign w:val="center"/>
          </w:tcPr>
          <w:p w14:paraId="618043C0">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392</w:t>
            </w:r>
          </w:p>
        </w:tc>
        <w:tc>
          <w:tcPr>
            <w:tcW w:w="4677" w:type="dxa"/>
            <w:gridSpan w:val="3"/>
            <w:tcBorders>
              <w:top w:val="nil"/>
              <w:left w:val="nil"/>
              <w:bottom w:val="single" w:color="auto" w:sz="4" w:space="0"/>
              <w:right w:val="single" w:color="auto" w:sz="4" w:space="0"/>
            </w:tcBorders>
            <w:noWrap w:val="0"/>
            <w:vAlign w:val="center"/>
          </w:tcPr>
          <w:p w14:paraId="1AF3B25F">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清洗回风口</w:t>
            </w:r>
          </w:p>
        </w:tc>
      </w:tr>
      <w:tr w14:paraId="31CC4FA4">
        <w:tblPrEx>
          <w:tblCellMar>
            <w:top w:w="0" w:type="dxa"/>
            <w:left w:w="108" w:type="dxa"/>
            <w:bottom w:w="0" w:type="dxa"/>
            <w:right w:w="108" w:type="dxa"/>
          </w:tblCellMar>
        </w:tblPrEx>
        <w:trPr>
          <w:trHeight w:val="443" w:hRule="atLeast"/>
        </w:trPr>
        <w:tc>
          <w:tcPr>
            <w:tcW w:w="2073" w:type="dxa"/>
            <w:tcBorders>
              <w:top w:val="nil"/>
              <w:left w:val="single" w:color="auto" w:sz="4" w:space="0"/>
              <w:bottom w:val="single" w:color="auto" w:sz="4" w:space="0"/>
              <w:right w:val="single" w:color="auto" w:sz="4" w:space="0"/>
            </w:tcBorders>
            <w:noWrap w:val="0"/>
            <w:vAlign w:val="center"/>
          </w:tcPr>
          <w:p w14:paraId="7FB58314">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吊顶式空调风柜</w:t>
            </w:r>
          </w:p>
        </w:tc>
        <w:tc>
          <w:tcPr>
            <w:tcW w:w="777" w:type="dxa"/>
            <w:tcBorders>
              <w:top w:val="nil"/>
              <w:left w:val="nil"/>
              <w:bottom w:val="single" w:color="auto" w:sz="4" w:space="0"/>
              <w:right w:val="single" w:color="auto" w:sz="4" w:space="0"/>
            </w:tcBorders>
            <w:noWrap w:val="0"/>
            <w:vAlign w:val="center"/>
          </w:tcPr>
          <w:p w14:paraId="29C4D747">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台</w:t>
            </w:r>
          </w:p>
        </w:tc>
        <w:tc>
          <w:tcPr>
            <w:tcW w:w="993" w:type="dxa"/>
            <w:tcBorders>
              <w:top w:val="nil"/>
              <w:left w:val="nil"/>
              <w:bottom w:val="single" w:color="auto" w:sz="4" w:space="0"/>
              <w:right w:val="single" w:color="auto" w:sz="4" w:space="0"/>
            </w:tcBorders>
            <w:noWrap w:val="0"/>
            <w:vAlign w:val="center"/>
          </w:tcPr>
          <w:p w14:paraId="27B83ED3">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10</w:t>
            </w:r>
          </w:p>
        </w:tc>
        <w:tc>
          <w:tcPr>
            <w:tcW w:w="4677" w:type="dxa"/>
            <w:gridSpan w:val="3"/>
            <w:tcBorders>
              <w:top w:val="nil"/>
              <w:left w:val="nil"/>
              <w:bottom w:val="single" w:color="auto" w:sz="4" w:space="0"/>
              <w:right w:val="single" w:color="auto" w:sz="4" w:space="0"/>
            </w:tcBorders>
            <w:noWrap w:val="0"/>
            <w:vAlign w:val="center"/>
          </w:tcPr>
          <w:p w14:paraId="52E37555">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清洗风柜内部</w:t>
            </w:r>
          </w:p>
        </w:tc>
      </w:tr>
      <w:tr w14:paraId="4095E510">
        <w:tblPrEx>
          <w:tblCellMar>
            <w:top w:w="0" w:type="dxa"/>
            <w:left w:w="108" w:type="dxa"/>
            <w:bottom w:w="0" w:type="dxa"/>
            <w:right w:w="108" w:type="dxa"/>
          </w:tblCellMar>
        </w:tblPrEx>
        <w:trPr>
          <w:trHeight w:val="443" w:hRule="atLeast"/>
        </w:trPr>
        <w:tc>
          <w:tcPr>
            <w:tcW w:w="2073" w:type="dxa"/>
            <w:tcBorders>
              <w:top w:val="nil"/>
              <w:left w:val="single" w:color="auto" w:sz="4" w:space="0"/>
              <w:bottom w:val="single" w:color="auto" w:sz="4" w:space="0"/>
              <w:right w:val="single" w:color="auto" w:sz="4" w:space="0"/>
            </w:tcBorders>
            <w:noWrap w:val="0"/>
            <w:vAlign w:val="center"/>
          </w:tcPr>
          <w:p w14:paraId="7E9FFFAF">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吊顶式新风机柜</w:t>
            </w:r>
          </w:p>
        </w:tc>
        <w:tc>
          <w:tcPr>
            <w:tcW w:w="777" w:type="dxa"/>
            <w:tcBorders>
              <w:top w:val="nil"/>
              <w:left w:val="nil"/>
              <w:bottom w:val="single" w:color="auto" w:sz="4" w:space="0"/>
              <w:right w:val="single" w:color="auto" w:sz="4" w:space="0"/>
            </w:tcBorders>
            <w:noWrap w:val="0"/>
            <w:vAlign w:val="center"/>
          </w:tcPr>
          <w:p w14:paraId="5E874399">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台</w:t>
            </w:r>
          </w:p>
        </w:tc>
        <w:tc>
          <w:tcPr>
            <w:tcW w:w="993" w:type="dxa"/>
            <w:tcBorders>
              <w:top w:val="nil"/>
              <w:left w:val="nil"/>
              <w:bottom w:val="single" w:color="auto" w:sz="4" w:space="0"/>
              <w:right w:val="single" w:color="auto" w:sz="4" w:space="0"/>
            </w:tcBorders>
            <w:noWrap w:val="0"/>
            <w:vAlign w:val="center"/>
          </w:tcPr>
          <w:p w14:paraId="50BFCABA">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19</w:t>
            </w:r>
          </w:p>
        </w:tc>
        <w:tc>
          <w:tcPr>
            <w:tcW w:w="4677" w:type="dxa"/>
            <w:gridSpan w:val="3"/>
            <w:tcBorders>
              <w:top w:val="nil"/>
              <w:left w:val="nil"/>
              <w:bottom w:val="single" w:color="auto" w:sz="4" w:space="0"/>
              <w:right w:val="single" w:color="auto" w:sz="4" w:space="0"/>
            </w:tcBorders>
            <w:noWrap w:val="0"/>
            <w:vAlign w:val="center"/>
          </w:tcPr>
          <w:p w14:paraId="56F9E1FC">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清洗风柜内部</w:t>
            </w:r>
          </w:p>
        </w:tc>
      </w:tr>
      <w:tr w14:paraId="2C0B8A39">
        <w:tblPrEx>
          <w:tblCellMar>
            <w:top w:w="0" w:type="dxa"/>
            <w:left w:w="108" w:type="dxa"/>
            <w:bottom w:w="0" w:type="dxa"/>
            <w:right w:w="108" w:type="dxa"/>
          </w:tblCellMar>
        </w:tblPrEx>
        <w:trPr>
          <w:trHeight w:val="562" w:hRule="atLeast"/>
        </w:trPr>
        <w:tc>
          <w:tcPr>
            <w:tcW w:w="8520" w:type="dxa"/>
            <w:gridSpan w:val="6"/>
            <w:tcBorders>
              <w:top w:val="single" w:color="auto" w:sz="4" w:space="0"/>
              <w:left w:val="single" w:color="auto" w:sz="4" w:space="0"/>
              <w:bottom w:val="single" w:color="auto" w:sz="4" w:space="0"/>
              <w:right w:val="single" w:color="auto" w:sz="4" w:space="0"/>
            </w:tcBorders>
            <w:noWrap w:val="0"/>
            <w:vAlign w:val="center"/>
          </w:tcPr>
          <w:p w14:paraId="2787232A">
            <w:pPr>
              <w:widowControl/>
              <w:spacing w:line="36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黔江中心医院门诊楼</w:t>
            </w:r>
            <w:r>
              <w:rPr>
                <w:rFonts w:hint="eastAsia" w:ascii="方正仿宋_GBK" w:hAnsi="方正仿宋_GBK" w:eastAsia="方正仿宋_GBK" w:cs="方正仿宋_GBK"/>
                <w:b/>
                <w:bCs/>
                <w:kern w:val="0"/>
                <w:sz w:val="24"/>
                <w:szCs w:val="24"/>
                <w:lang w:eastAsia="zh-CN"/>
              </w:rPr>
              <w:t>及住院楼三楼</w:t>
            </w:r>
            <w:r>
              <w:rPr>
                <w:rFonts w:hint="eastAsia" w:ascii="方正仿宋_GBK" w:hAnsi="方正仿宋_GBK" w:eastAsia="方正仿宋_GBK" w:cs="方正仿宋_GBK"/>
                <w:b/>
                <w:bCs/>
                <w:kern w:val="0"/>
                <w:sz w:val="24"/>
                <w:szCs w:val="24"/>
              </w:rPr>
              <w:t>空调</w:t>
            </w:r>
          </w:p>
        </w:tc>
      </w:tr>
      <w:tr w14:paraId="75B1BDCD">
        <w:tblPrEx>
          <w:tblCellMar>
            <w:top w:w="0" w:type="dxa"/>
            <w:left w:w="108" w:type="dxa"/>
            <w:bottom w:w="0" w:type="dxa"/>
            <w:right w:w="108" w:type="dxa"/>
          </w:tblCellMar>
        </w:tblPrEx>
        <w:trPr>
          <w:trHeight w:val="443" w:hRule="atLeast"/>
        </w:trPr>
        <w:tc>
          <w:tcPr>
            <w:tcW w:w="2073" w:type="dxa"/>
            <w:tcBorders>
              <w:top w:val="nil"/>
              <w:left w:val="single" w:color="auto" w:sz="4" w:space="0"/>
              <w:bottom w:val="single" w:color="auto" w:sz="4" w:space="0"/>
              <w:right w:val="single" w:color="auto" w:sz="4" w:space="0"/>
            </w:tcBorders>
            <w:noWrap w:val="0"/>
            <w:vAlign w:val="center"/>
          </w:tcPr>
          <w:p w14:paraId="06A39B60">
            <w:pPr>
              <w:widowControl/>
              <w:spacing w:line="36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名称</w:t>
            </w:r>
          </w:p>
        </w:tc>
        <w:tc>
          <w:tcPr>
            <w:tcW w:w="777" w:type="dxa"/>
            <w:tcBorders>
              <w:top w:val="nil"/>
              <w:left w:val="nil"/>
              <w:bottom w:val="single" w:color="auto" w:sz="4" w:space="0"/>
              <w:right w:val="single" w:color="auto" w:sz="4" w:space="0"/>
            </w:tcBorders>
            <w:noWrap w:val="0"/>
            <w:vAlign w:val="center"/>
          </w:tcPr>
          <w:p w14:paraId="0A8FD83C">
            <w:pPr>
              <w:widowControl/>
              <w:spacing w:line="36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单位</w:t>
            </w:r>
          </w:p>
        </w:tc>
        <w:tc>
          <w:tcPr>
            <w:tcW w:w="993" w:type="dxa"/>
            <w:tcBorders>
              <w:top w:val="nil"/>
              <w:left w:val="nil"/>
              <w:bottom w:val="single" w:color="auto" w:sz="4" w:space="0"/>
              <w:right w:val="single" w:color="auto" w:sz="4" w:space="0"/>
            </w:tcBorders>
            <w:noWrap w:val="0"/>
            <w:vAlign w:val="center"/>
          </w:tcPr>
          <w:p w14:paraId="1AE3EB38">
            <w:pPr>
              <w:widowControl/>
              <w:spacing w:line="36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数量</w:t>
            </w:r>
          </w:p>
        </w:tc>
        <w:tc>
          <w:tcPr>
            <w:tcW w:w="4677" w:type="dxa"/>
            <w:gridSpan w:val="3"/>
            <w:tcBorders>
              <w:top w:val="nil"/>
              <w:left w:val="nil"/>
              <w:bottom w:val="single" w:color="auto" w:sz="4" w:space="0"/>
              <w:right w:val="single" w:color="auto" w:sz="4" w:space="0"/>
            </w:tcBorders>
            <w:noWrap w:val="0"/>
            <w:vAlign w:val="center"/>
          </w:tcPr>
          <w:p w14:paraId="0BA80ADD">
            <w:pPr>
              <w:widowControl/>
              <w:spacing w:line="36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服务内容</w:t>
            </w:r>
          </w:p>
        </w:tc>
      </w:tr>
      <w:tr w14:paraId="20628139">
        <w:tblPrEx>
          <w:tblCellMar>
            <w:top w:w="0" w:type="dxa"/>
            <w:left w:w="108" w:type="dxa"/>
            <w:bottom w:w="0" w:type="dxa"/>
            <w:right w:w="108" w:type="dxa"/>
          </w:tblCellMar>
        </w:tblPrEx>
        <w:trPr>
          <w:trHeight w:val="443" w:hRule="atLeast"/>
        </w:trPr>
        <w:tc>
          <w:tcPr>
            <w:tcW w:w="2073" w:type="dxa"/>
            <w:tcBorders>
              <w:top w:val="nil"/>
              <w:left w:val="single" w:color="auto" w:sz="4" w:space="0"/>
              <w:bottom w:val="single" w:color="auto" w:sz="4" w:space="0"/>
              <w:right w:val="single" w:color="auto" w:sz="4" w:space="0"/>
            </w:tcBorders>
            <w:noWrap w:val="0"/>
            <w:vAlign w:val="center"/>
          </w:tcPr>
          <w:p w14:paraId="7BA691DA">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回风口</w:t>
            </w:r>
          </w:p>
        </w:tc>
        <w:tc>
          <w:tcPr>
            <w:tcW w:w="777" w:type="dxa"/>
            <w:tcBorders>
              <w:top w:val="nil"/>
              <w:left w:val="nil"/>
              <w:bottom w:val="single" w:color="auto" w:sz="4" w:space="0"/>
              <w:right w:val="single" w:color="auto" w:sz="4" w:space="0"/>
            </w:tcBorders>
            <w:noWrap w:val="0"/>
            <w:vAlign w:val="center"/>
          </w:tcPr>
          <w:p w14:paraId="6CAAF50A">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台</w:t>
            </w:r>
          </w:p>
        </w:tc>
        <w:tc>
          <w:tcPr>
            <w:tcW w:w="993" w:type="dxa"/>
            <w:tcBorders>
              <w:top w:val="nil"/>
              <w:left w:val="nil"/>
              <w:bottom w:val="single" w:color="auto" w:sz="4" w:space="0"/>
              <w:right w:val="single" w:color="auto" w:sz="4" w:space="0"/>
            </w:tcBorders>
            <w:noWrap w:val="0"/>
            <w:vAlign w:val="center"/>
          </w:tcPr>
          <w:p w14:paraId="460BD641">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5</w:t>
            </w:r>
            <w:r>
              <w:rPr>
                <w:rFonts w:hint="eastAsia" w:ascii="方正仿宋_GBK" w:hAnsi="方正仿宋_GBK" w:eastAsia="方正仿宋_GBK" w:cs="方正仿宋_GBK"/>
                <w:kern w:val="0"/>
                <w:sz w:val="24"/>
                <w:szCs w:val="24"/>
              </w:rPr>
              <w:t>62</w:t>
            </w:r>
          </w:p>
        </w:tc>
        <w:tc>
          <w:tcPr>
            <w:tcW w:w="4677" w:type="dxa"/>
            <w:gridSpan w:val="3"/>
            <w:tcBorders>
              <w:top w:val="nil"/>
              <w:left w:val="nil"/>
              <w:bottom w:val="single" w:color="auto" w:sz="4" w:space="0"/>
              <w:right w:val="single" w:color="auto" w:sz="4" w:space="0"/>
            </w:tcBorders>
            <w:noWrap w:val="0"/>
            <w:vAlign w:val="center"/>
          </w:tcPr>
          <w:p w14:paraId="1A9379EF">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清洗回风口</w:t>
            </w:r>
          </w:p>
        </w:tc>
      </w:tr>
      <w:tr w14:paraId="318B106B">
        <w:tblPrEx>
          <w:tblCellMar>
            <w:top w:w="0" w:type="dxa"/>
            <w:left w:w="108" w:type="dxa"/>
            <w:bottom w:w="0" w:type="dxa"/>
            <w:right w:w="108" w:type="dxa"/>
          </w:tblCellMar>
        </w:tblPrEx>
        <w:trPr>
          <w:trHeight w:val="443" w:hRule="atLeast"/>
        </w:trPr>
        <w:tc>
          <w:tcPr>
            <w:tcW w:w="2073" w:type="dxa"/>
            <w:tcBorders>
              <w:top w:val="nil"/>
              <w:left w:val="single" w:color="auto" w:sz="4" w:space="0"/>
              <w:bottom w:val="single" w:color="auto" w:sz="4" w:space="0"/>
              <w:right w:val="single" w:color="auto" w:sz="4" w:space="0"/>
            </w:tcBorders>
            <w:noWrap w:val="0"/>
            <w:vAlign w:val="center"/>
          </w:tcPr>
          <w:p w14:paraId="36EAFB8F">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吊顶式空调风柜</w:t>
            </w:r>
          </w:p>
        </w:tc>
        <w:tc>
          <w:tcPr>
            <w:tcW w:w="777" w:type="dxa"/>
            <w:tcBorders>
              <w:top w:val="nil"/>
              <w:left w:val="nil"/>
              <w:bottom w:val="single" w:color="auto" w:sz="4" w:space="0"/>
              <w:right w:val="single" w:color="auto" w:sz="4" w:space="0"/>
            </w:tcBorders>
            <w:noWrap w:val="0"/>
            <w:vAlign w:val="center"/>
          </w:tcPr>
          <w:p w14:paraId="46102C2F">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台</w:t>
            </w:r>
          </w:p>
        </w:tc>
        <w:tc>
          <w:tcPr>
            <w:tcW w:w="993" w:type="dxa"/>
            <w:tcBorders>
              <w:top w:val="nil"/>
              <w:left w:val="nil"/>
              <w:bottom w:val="single" w:color="auto" w:sz="4" w:space="0"/>
              <w:right w:val="single" w:color="auto" w:sz="4" w:space="0"/>
            </w:tcBorders>
            <w:noWrap w:val="0"/>
            <w:vAlign w:val="center"/>
          </w:tcPr>
          <w:p w14:paraId="576D26B2">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22</w:t>
            </w:r>
          </w:p>
        </w:tc>
        <w:tc>
          <w:tcPr>
            <w:tcW w:w="4677" w:type="dxa"/>
            <w:gridSpan w:val="3"/>
            <w:tcBorders>
              <w:top w:val="nil"/>
              <w:left w:val="nil"/>
              <w:bottom w:val="single" w:color="auto" w:sz="4" w:space="0"/>
              <w:right w:val="single" w:color="auto" w:sz="4" w:space="0"/>
            </w:tcBorders>
            <w:noWrap w:val="0"/>
            <w:vAlign w:val="center"/>
          </w:tcPr>
          <w:p w14:paraId="52803B4B">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清洗风柜内部</w:t>
            </w:r>
          </w:p>
        </w:tc>
      </w:tr>
      <w:tr w14:paraId="3EE96E1F">
        <w:tblPrEx>
          <w:tblCellMar>
            <w:top w:w="0" w:type="dxa"/>
            <w:left w:w="108" w:type="dxa"/>
            <w:bottom w:w="0" w:type="dxa"/>
            <w:right w:w="108" w:type="dxa"/>
          </w:tblCellMar>
        </w:tblPrEx>
        <w:trPr>
          <w:trHeight w:val="443" w:hRule="atLeast"/>
        </w:trPr>
        <w:tc>
          <w:tcPr>
            <w:tcW w:w="2073" w:type="dxa"/>
            <w:tcBorders>
              <w:top w:val="nil"/>
              <w:left w:val="single" w:color="auto" w:sz="4" w:space="0"/>
              <w:bottom w:val="single" w:color="auto" w:sz="4" w:space="0"/>
              <w:right w:val="single" w:color="auto" w:sz="4" w:space="0"/>
            </w:tcBorders>
            <w:noWrap w:val="0"/>
            <w:vAlign w:val="center"/>
          </w:tcPr>
          <w:p w14:paraId="642F0176">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吊顶式新风机柜</w:t>
            </w:r>
          </w:p>
        </w:tc>
        <w:tc>
          <w:tcPr>
            <w:tcW w:w="777" w:type="dxa"/>
            <w:tcBorders>
              <w:top w:val="nil"/>
              <w:left w:val="nil"/>
              <w:bottom w:val="single" w:color="auto" w:sz="4" w:space="0"/>
              <w:right w:val="single" w:color="auto" w:sz="4" w:space="0"/>
            </w:tcBorders>
            <w:noWrap w:val="0"/>
            <w:vAlign w:val="center"/>
          </w:tcPr>
          <w:p w14:paraId="2032E30A">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台</w:t>
            </w:r>
          </w:p>
        </w:tc>
        <w:tc>
          <w:tcPr>
            <w:tcW w:w="993" w:type="dxa"/>
            <w:tcBorders>
              <w:top w:val="nil"/>
              <w:left w:val="nil"/>
              <w:bottom w:val="single" w:color="auto" w:sz="4" w:space="0"/>
              <w:right w:val="single" w:color="auto" w:sz="4" w:space="0"/>
            </w:tcBorders>
            <w:noWrap w:val="0"/>
            <w:vAlign w:val="center"/>
          </w:tcPr>
          <w:p w14:paraId="23C50B70">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20</w:t>
            </w:r>
          </w:p>
        </w:tc>
        <w:tc>
          <w:tcPr>
            <w:tcW w:w="4677" w:type="dxa"/>
            <w:gridSpan w:val="3"/>
            <w:tcBorders>
              <w:top w:val="nil"/>
              <w:left w:val="nil"/>
              <w:bottom w:val="single" w:color="auto" w:sz="4" w:space="0"/>
              <w:right w:val="single" w:color="auto" w:sz="4" w:space="0"/>
            </w:tcBorders>
            <w:noWrap w:val="0"/>
            <w:vAlign w:val="center"/>
          </w:tcPr>
          <w:p w14:paraId="29F49E39">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清洗风柜内部</w:t>
            </w:r>
          </w:p>
        </w:tc>
      </w:tr>
      <w:tr w14:paraId="672EC9A4">
        <w:tblPrEx>
          <w:tblCellMar>
            <w:top w:w="0" w:type="dxa"/>
            <w:left w:w="108" w:type="dxa"/>
            <w:bottom w:w="0" w:type="dxa"/>
            <w:right w:w="108" w:type="dxa"/>
          </w:tblCellMar>
        </w:tblPrEx>
        <w:trPr>
          <w:trHeight w:val="562" w:hRule="atLeast"/>
        </w:trPr>
        <w:tc>
          <w:tcPr>
            <w:tcW w:w="8520" w:type="dxa"/>
            <w:gridSpan w:val="6"/>
            <w:tcBorders>
              <w:top w:val="single" w:color="auto" w:sz="4" w:space="0"/>
              <w:left w:val="single" w:color="auto" w:sz="4" w:space="0"/>
              <w:bottom w:val="single" w:color="auto" w:sz="4" w:space="0"/>
              <w:right w:val="single" w:color="auto" w:sz="4" w:space="0"/>
            </w:tcBorders>
            <w:noWrap w:val="0"/>
            <w:vAlign w:val="center"/>
          </w:tcPr>
          <w:p w14:paraId="299A460C">
            <w:pPr>
              <w:widowControl/>
              <w:spacing w:line="36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更换过滤网明细</w:t>
            </w:r>
          </w:p>
        </w:tc>
      </w:tr>
      <w:tr w14:paraId="6E58E38F">
        <w:tblPrEx>
          <w:tblCellMar>
            <w:top w:w="0" w:type="dxa"/>
            <w:left w:w="108" w:type="dxa"/>
            <w:bottom w:w="0" w:type="dxa"/>
            <w:right w:w="108" w:type="dxa"/>
          </w:tblCellMar>
        </w:tblPrEx>
        <w:trPr>
          <w:trHeight w:val="443" w:hRule="atLeast"/>
        </w:trPr>
        <w:tc>
          <w:tcPr>
            <w:tcW w:w="2073" w:type="dxa"/>
            <w:tcBorders>
              <w:top w:val="nil"/>
              <w:left w:val="single" w:color="auto" w:sz="4" w:space="0"/>
              <w:bottom w:val="single" w:color="auto" w:sz="4" w:space="0"/>
              <w:right w:val="single" w:color="auto" w:sz="4" w:space="0"/>
            </w:tcBorders>
            <w:noWrap w:val="0"/>
            <w:vAlign w:val="center"/>
          </w:tcPr>
          <w:p w14:paraId="34584019">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初效24''*20''*2''</w:t>
            </w:r>
          </w:p>
        </w:tc>
        <w:tc>
          <w:tcPr>
            <w:tcW w:w="777" w:type="dxa"/>
            <w:tcBorders>
              <w:top w:val="nil"/>
              <w:left w:val="nil"/>
              <w:bottom w:val="single" w:color="auto" w:sz="4" w:space="0"/>
              <w:right w:val="single" w:color="auto" w:sz="4" w:space="0"/>
            </w:tcBorders>
            <w:noWrap w:val="0"/>
            <w:vAlign w:val="center"/>
          </w:tcPr>
          <w:p w14:paraId="30487D34">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个</w:t>
            </w:r>
          </w:p>
        </w:tc>
        <w:tc>
          <w:tcPr>
            <w:tcW w:w="993" w:type="dxa"/>
            <w:tcBorders>
              <w:top w:val="nil"/>
              <w:left w:val="nil"/>
              <w:bottom w:val="single" w:color="auto" w:sz="4" w:space="0"/>
              <w:right w:val="single" w:color="auto" w:sz="4" w:space="0"/>
            </w:tcBorders>
            <w:noWrap w:val="0"/>
            <w:vAlign w:val="center"/>
          </w:tcPr>
          <w:p w14:paraId="523B006C">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284</w:t>
            </w:r>
          </w:p>
        </w:tc>
        <w:tc>
          <w:tcPr>
            <w:tcW w:w="1262" w:type="dxa"/>
            <w:tcBorders>
              <w:top w:val="nil"/>
              <w:left w:val="nil"/>
              <w:bottom w:val="single" w:color="auto" w:sz="4" w:space="0"/>
              <w:right w:val="single" w:color="auto" w:sz="4" w:space="0"/>
            </w:tcBorders>
            <w:noWrap w:val="0"/>
            <w:vAlign w:val="center"/>
          </w:tcPr>
          <w:p w14:paraId="28357918">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71个风柜</w:t>
            </w:r>
          </w:p>
        </w:tc>
        <w:tc>
          <w:tcPr>
            <w:tcW w:w="1700" w:type="dxa"/>
            <w:tcBorders>
              <w:top w:val="nil"/>
              <w:left w:val="nil"/>
              <w:bottom w:val="single" w:color="auto" w:sz="4" w:space="0"/>
              <w:right w:val="single" w:color="auto" w:sz="4" w:space="0"/>
            </w:tcBorders>
            <w:noWrap w:val="0"/>
            <w:vAlign w:val="center"/>
          </w:tcPr>
          <w:p w14:paraId="2D23E6E2">
            <w:pPr>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过滤网284个</w:t>
            </w:r>
          </w:p>
        </w:tc>
        <w:tc>
          <w:tcPr>
            <w:tcW w:w="1715" w:type="dxa"/>
            <w:tcBorders>
              <w:top w:val="nil"/>
              <w:left w:val="nil"/>
              <w:bottom w:val="single" w:color="auto" w:sz="4" w:space="0"/>
              <w:right w:val="single" w:color="auto" w:sz="4" w:space="0"/>
            </w:tcBorders>
            <w:noWrap w:val="0"/>
            <w:vAlign w:val="center"/>
          </w:tcPr>
          <w:p w14:paraId="5CF44C34">
            <w:pPr>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每个风柜内有4个初效</w:t>
            </w:r>
          </w:p>
        </w:tc>
      </w:tr>
      <w:tr w14:paraId="18FD887B">
        <w:tblPrEx>
          <w:tblCellMar>
            <w:top w:w="0" w:type="dxa"/>
            <w:left w:w="108" w:type="dxa"/>
            <w:bottom w:w="0" w:type="dxa"/>
            <w:right w:w="108" w:type="dxa"/>
          </w:tblCellMar>
        </w:tblPrEx>
        <w:trPr>
          <w:trHeight w:val="443" w:hRule="atLeast"/>
        </w:trPr>
        <w:tc>
          <w:tcPr>
            <w:tcW w:w="2073" w:type="dxa"/>
            <w:tcBorders>
              <w:top w:val="nil"/>
              <w:left w:val="single" w:color="auto" w:sz="4" w:space="0"/>
              <w:bottom w:val="single" w:color="auto" w:sz="4" w:space="0"/>
              <w:right w:val="single" w:color="auto" w:sz="4" w:space="0"/>
            </w:tcBorders>
            <w:noWrap w:val="0"/>
            <w:vAlign w:val="center"/>
          </w:tcPr>
          <w:p w14:paraId="5879E8BB">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中效24''*20''*2''</w:t>
            </w:r>
          </w:p>
        </w:tc>
        <w:tc>
          <w:tcPr>
            <w:tcW w:w="777" w:type="dxa"/>
            <w:tcBorders>
              <w:top w:val="nil"/>
              <w:left w:val="nil"/>
              <w:bottom w:val="single" w:color="auto" w:sz="4" w:space="0"/>
              <w:right w:val="single" w:color="auto" w:sz="4" w:space="0"/>
            </w:tcBorders>
            <w:noWrap w:val="0"/>
            <w:vAlign w:val="center"/>
          </w:tcPr>
          <w:p w14:paraId="2D73AAD1">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个</w:t>
            </w:r>
          </w:p>
        </w:tc>
        <w:tc>
          <w:tcPr>
            <w:tcW w:w="993" w:type="dxa"/>
            <w:tcBorders>
              <w:top w:val="nil"/>
              <w:left w:val="nil"/>
              <w:bottom w:val="single" w:color="auto" w:sz="4" w:space="0"/>
              <w:right w:val="single" w:color="auto" w:sz="4" w:space="0"/>
            </w:tcBorders>
            <w:noWrap w:val="0"/>
            <w:vAlign w:val="center"/>
          </w:tcPr>
          <w:p w14:paraId="72619BE6">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284</w:t>
            </w:r>
          </w:p>
        </w:tc>
        <w:tc>
          <w:tcPr>
            <w:tcW w:w="1262" w:type="dxa"/>
            <w:tcBorders>
              <w:top w:val="nil"/>
              <w:left w:val="nil"/>
              <w:bottom w:val="single" w:color="auto" w:sz="4" w:space="0"/>
              <w:right w:val="single" w:color="auto" w:sz="4" w:space="0"/>
            </w:tcBorders>
            <w:noWrap w:val="0"/>
            <w:vAlign w:val="center"/>
          </w:tcPr>
          <w:p w14:paraId="77F180B4">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71个风柜</w:t>
            </w:r>
          </w:p>
        </w:tc>
        <w:tc>
          <w:tcPr>
            <w:tcW w:w="1700" w:type="dxa"/>
            <w:tcBorders>
              <w:top w:val="nil"/>
              <w:left w:val="nil"/>
              <w:bottom w:val="single" w:color="auto" w:sz="4" w:space="0"/>
              <w:right w:val="single" w:color="auto" w:sz="4" w:space="0"/>
            </w:tcBorders>
            <w:noWrap w:val="0"/>
            <w:vAlign w:val="center"/>
          </w:tcPr>
          <w:p w14:paraId="7C4D2FFA">
            <w:pPr>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过滤网284个</w:t>
            </w:r>
          </w:p>
        </w:tc>
        <w:tc>
          <w:tcPr>
            <w:tcW w:w="1715" w:type="dxa"/>
            <w:tcBorders>
              <w:top w:val="nil"/>
              <w:left w:val="nil"/>
              <w:bottom w:val="single" w:color="auto" w:sz="4" w:space="0"/>
              <w:right w:val="single" w:color="auto" w:sz="4" w:space="0"/>
            </w:tcBorders>
            <w:noWrap w:val="0"/>
            <w:vAlign w:val="center"/>
          </w:tcPr>
          <w:p w14:paraId="37383EDE">
            <w:pPr>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每个风柜内有4个中效</w:t>
            </w:r>
          </w:p>
        </w:tc>
      </w:tr>
    </w:tbl>
    <w:p w14:paraId="2E226120">
      <w:pPr>
        <w:pStyle w:val="16"/>
        <w:numPr>
          <w:ilvl w:val="0"/>
          <w:numId w:val="0"/>
        </w:numPr>
        <w:spacing w:before="0" w:beforeAutospacing="0" w:after="0" w:afterAutospacing="0" w:line="400" w:lineRule="exact"/>
        <w:ind w:left="420"/>
        <w:jc w:val="both"/>
        <w:rPr>
          <w:rFonts w:ascii="Times New Roman" w:hAnsi="Times New Roman" w:eastAsia="方正仿宋_GBK"/>
          <w:color w:val="000000"/>
          <w:sz w:val="28"/>
          <w:szCs w:val="32"/>
        </w:rPr>
      </w:pPr>
      <w:r>
        <w:rPr>
          <w:rFonts w:hint="eastAsia" w:ascii="Times New Roman" w:hAnsi="Times New Roman" w:eastAsia="方正仿宋_GBK"/>
          <w:color w:val="000000"/>
          <w:sz w:val="28"/>
          <w:szCs w:val="32"/>
        </w:rPr>
        <w:t>注</w:t>
      </w:r>
      <w:r>
        <w:rPr>
          <w:rFonts w:ascii="Times New Roman" w:hAnsi="Times New Roman" w:eastAsia="方正仿宋_GBK"/>
          <w:color w:val="000000"/>
          <w:sz w:val="28"/>
          <w:szCs w:val="32"/>
        </w:rPr>
        <w:t>：</w:t>
      </w:r>
      <w:r>
        <w:rPr>
          <w:rFonts w:hint="eastAsia" w:ascii="Times New Roman" w:hAnsi="Times New Roman" w:eastAsia="方正仿宋_GBK"/>
          <w:color w:val="000000"/>
          <w:sz w:val="28"/>
          <w:szCs w:val="32"/>
          <w:lang w:eastAsia="zh-CN"/>
        </w:rPr>
        <w:t>（</w:t>
      </w:r>
      <w:r>
        <w:rPr>
          <w:rFonts w:hint="eastAsia" w:ascii="Times New Roman" w:hAnsi="Times New Roman" w:eastAsia="方正仿宋_GBK"/>
          <w:color w:val="000000"/>
          <w:sz w:val="28"/>
          <w:szCs w:val="32"/>
        </w:rPr>
        <w:t>最终</w:t>
      </w:r>
      <w:r>
        <w:rPr>
          <w:rFonts w:ascii="Times New Roman" w:hAnsi="Times New Roman" w:eastAsia="方正仿宋_GBK"/>
          <w:color w:val="000000"/>
          <w:sz w:val="28"/>
          <w:szCs w:val="32"/>
        </w:rPr>
        <w:t>报价为全费用包干价</w:t>
      </w:r>
      <w:r>
        <w:rPr>
          <w:rFonts w:hint="eastAsia" w:ascii="Times New Roman" w:hAnsi="Times New Roman" w:eastAsia="方正仿宋_GBK"/>
          <w:color w:val="000000"/>
          <w:sz w:val="28"/>
          <w:szCs w:val="32"/>
          <w:lang w:eastAsia="zh-CN"/>
        </w:rPr>
        <w:t>）。</w:t>
      </w:r>
    </w:p>
    <w:p w14:paraId="6ED662BE">
      <w:pPr>
        <w:pStyle w:val="16"/>
        <w:numPr>
          <w:ilvl w:val="0"/>
          <w:numId w:val="0"/>
        </w:numPr>
        <w:spacing w:before="0" w:beforeAutospacing="0" w:after="0" w:afterAutospacing="0" w:line="594" w:lineRule="exact"/>
        <w:ind w:left="0"/>
        <w:jc w:val="both"/>
        <w:rPr>
          <w:rFonts w:hint="eastAsia" w:ascii="方正仿宋_GBK" w:hAnsi="方正仿宋_GBK" w:eastAsia="方正仿宋_GBK" w:cs="方正仿宋_GBK"/>
          <w:color w:val="000000"/>
          <w:sz w:val="32"/>
          <w:szCs w:val="32"/>
        </w:rPr>
      </w:pPr>
    </w:p>
    <w:p w14:paraId="484DBF64">
      <w:pPr>
        <w:pStyle w:val="16"/>
        <w:numPr>
          <w:ilvl w:val="0"/>
          <w:numId w:val="0"/>
        </w:numPr>
        <w:spacing w:before="0" w:beforeAutospacing="0" w:after="0" w:afterAutospacing="0" w:line="594" w:lineRule="exact"/>
        <w:ind w:left="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1.本项目报价为包干价，包含但不限于成本费、人工费、运费、安装费、安装配套辅助材料费、税费、质保费、维保费、保险费、售后服务费等。</w:t>
      </w:r>
    </w:p>
    <w:p w14:paraId="714C1D84">
      <w:pPr>
        <w:pStyle w:val="16"/>
        <w:spacing w:before="0" w:beforeAutospacing="0" w:after="0" w:afterAutospacing="0" w:line="594" w:lineRule="exact"/>
        <w:ind w:left="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2.请各潜在供应商自行自费到采购人处了解采购项目的</w:t>
      </w:r>
      <w:r>
        <w:rPr>
          <w:rFonts w:hint="eastAsia" w:ascii="方正仿宋_GBK" w:hAnsi="方正仿宋_GBK" w:eastAsia="方正仿宋_GBK" w:cs="方正仿宋_GBK"/>
          <w:color w:val="000000"/>
          <w:sz w:val="32"/>
          <w:szCs w:val="32"/>
          <w:lang w:val="en-US" w:eastAsia="zh-CN"/>
        </w:rPr>
        <w:t>询价</w:t>
      </w:r>
      <w:r>
        <w:rPr>
          <w:rFonts w:hint="eastAsia" w:ascii="方正仿宋_GBK" w:hAnsi="方正仿宋_GBK" w:eastAsia="方正仿宋_GBK" w:cs="方正仿宋_GBK"/>
          <w:color w:val="000000"/>
          <w:sz w:val="32"/>
          <w:szCs w:val="32"/>
        </w:rPr>
        <w:t>要求及施工难度等各项规定。</w:t>
      </w:r>
    </w:p>
    <w:bookmarkEnd w:id="77"/>
    <w:bookmarkEnd w:id="78"/>
    <w:bookmarkEnd w:id="79"/>
    <w:bookmarkEnd w:id="80"/>
    <w:bookmarkEnd w:id="81"/>
    <w:p w14:paraId="789E752F">
      <w:pPr>
        <w:keepNext/>
        <w:keepLines w:val="0"/>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14:paraId="66C8E7B9">
      <w:pPr>
        <w:pStyle w:val="2"/>
        <w:spacing w:before="0" w:beforeLines="0" w:after="0" w:afterLines="0" w:line="240" w:lineRule="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第三篇  项目商务要求</w:t>
      </w:r>
      <w:bookmarkEnd w:id="82"/>
      <w:bookmarkEnd w:id="83"/>
      <w:bookmarkEnd w:id="84"/>
    </w:p>
    <w:p w14:paraId="1D86D285">
      <w:pPr>
        <w:pStyle w:val="3"/>
        <w:spacing w:line="240" w:lineRule="auto"/>
        <w:ind w:firstLine="480" w:firstLineChars="200"/>
        <w:rPr>
          <w:rFonts w:ascii="Times New Roman" w:hAnsi="Times New Roman" w:eastAsia="方正黑体_GBK"/>
          <w:sz w:val="24"/>
          <w:szCs w:val="24"/>
        </w:rPr>
      </w:pPr>
      <w:bookmarkStart w:id="85" w:name="_Toc429558964"/>
      <w:bookmarkStart w:id="86" w:name="_Toc27374"/>
      <w:bookmarkStart w:id="87" w:name="_Toc423596041"/>
      <w:bookmarkStart w:id="88" w:name="_Toc267320049"/>
    </w:p>
    <w:bookmarkEnd w:id="85"/>
    <w:bookmarkEnd w:id="86"/>
    <w:bookmarkEnd w:id="87"/>
    <w:bookmarkEnd w:id="88"/>
    <w:p w14:paraId="7C6AA223">
      <w:pPr>
        <w:pStyle w:val="3"/>
        <w:numPr>
          <w:ilvl w:val="0"/>
          <w:numId w:val="0"/>
        </w:numPr>
        <w:adjustRightInd w:val="0"/>
        <w:snapToGrid w:val="0"/>
        <w:spacing w:before="0" w:after="0" w:line="360" w:lineRule="auto"/>
        <w:ind w:firstLine="640" w:firstLineChars="200"/>
        <w:rPr>
          <w:rFonts w:hint="eastAsia" w:ascii="方正黑体_GBK" w:hAnsi="方正黑体_GBK" w:eastAsia="方正黑体_GBK" w:cs="方正黑体_GBK"/>
          <w:b w:val="0"/>
          <w:bCs/>
          <w:sz w:val="32"/>
          <w:szCs w:val="32"/>
        </w:rPr>
      </w:pPr>
      <w:bookmarkStart w:id="89" w:name="_Toc17892"/>
      <w:bookmarkStart w:id="90" w:name="_Toc65660342"/>
      <w:bookmarkStart w:id="91" w:name="_Toc12935"/>
      <w:bookmarkStart w:id="92" w:name="_Toc13555"/>
      <w:bookmarkStart w:id="93" w:name="_Toc106034782"/>
      <w:bookmarkStart w:id="94" w:name="_Toc17750"/>
      <w:bookmarkStart w:id="95" w:name="_Toc423596046"/>
      <w:bookmarkStart w:id="96" w:name="_Toc27207"/>
      <w:bookmarkStart w:id="97" w:name="_Toc267320054"/>
      <w:bookmarkStart w:id="98" w:name="_Toc429558970"/>
      <w:r>
        <w:rPr>
          <w:rFonts w:hint="eastAsia" w:ascii="方正黑体_GBK" w:hAnsi="方正黑体_GBK" w:eastAsia="方正黑体_GBK" w:cs="方正黑体_GBK"/>
          <w:b w:val="0"/>
          <w:bCs/>
          <w:sz w:val="32"/>
          <w:szCs w:val="32"/>
        </w:rPr>
        <w:t>一、服务时间、服务地点及验收方式</w:t>
      </w:r>
      <w:bookmarkEnd w:id="89"/>
    </w:p>
    <w:p w14:paraId="3C1695DA">
      <w:pPr>
        <w:numPr>
          <w:ilvl w:val="0"/>
          <w:numId w:val="0"/>
        </w:numPr>
        <w:tabs>
          <w:tab w:val="left" w:pos="709"/>
        </w:tabs>
        <w:spacing w:line="360" w:lineRule="auto"/>
        <w:ind w:firstLine="42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（一）服务时间</w:t>
      </w:r>
    </w:p>
    <w:p w14:paraId="1229E240">
      <w:pPr>
        <w:tabs>
          <w:tab w:val="left" w:pos="709"/>
        </w:tabs>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1.服务期：签订合同后15个日历日完成服务内容。供应商在采购合同签订后，必须按照采购人要求指定专人负责协调、联系。</w:t>
      </w:r>
    </w:p>
    <w:p w14:paraId="2390E9AA">
      <w:pPr>
        <w:tabs>
          <w:tab w:val="left" w:pos="709"/>
        </w:tabs>
        <w:spacing w:line="360"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2.服务地点：重庆市黔江中心医院采购人指定地点</w:t>
      </w:r>
      <w:r>
        <w:rPr>
          <w:rFonts w:hint="eastAsia" w:ascii="方正仿宋_GBK" w:hAnsi="方正仿宋_GBK" w:eastAsia="方正仿宋_GBK" w:cs="方正仿宋_GBK"/>
          <w:sz w:val="32"/>
          <w:szCs w:val="32"/>
          <w:lang w:eastAsia="zh-CN"/>
        </w:rPr>
        <w:t>。</w:t>
      </w:r>
    </w:p>
    <w:p w14:paraId="15A3ED08">
      <w:pPr>
        <w:tabs>
          <w:tab w:val="left" w:pos="709"/>
        </w:tabs>
        <w:spacing w:line="360" w:lineRule="auto"/>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（二）验收方式</w:t>
      </w:r>
    </w:p>
    <w:p w14:paraId="4C6F4E1E">
      <w:pPr>
        <w:numPr>
          <w:ilvl w:val="0"/>
          <w:numId w:val="0"/>
        </w:numPr>
        <w:tabs>
          <w:tab w:val="left" w:pos="709"/>
        </w:tabs>
        <w:spacing w:line="360" w:lineRule="auto"/>
        <w:ind w:left="0" w:firstLine="640" w:firstLineChars="200"/>
        <w:rPr>
          <w:rFonts w:hint="eastAsia" w:ascii="方正仿宋_GBK" w:hAnsi="方正仿宋_GBK" w:eastAsia="方正仿宋_GBK" w:cs="方正仿宋_GBK"/>
          <w:sz w:val="32"/>
          <w:szCs w:val="32"/>
        </w:rPr>
      </w:pPr>
      <w:bookmarkStart w:id="99" w:name="_Toc267320050"/>
      <w:r>
        <w:rPr>
          <w:rFonts w:hint="eastAsia" w:ascii="方正仿宋_GBK" w:hAnsi="方正仿宋_GBK" w:eastAsia="方正仿宋_GBK" w:cs="方正仿宋_GBK"/>
          <w:sz w:val="32"/>
          <w:szCs w:val="32"/>
        </w:rPr>
        <w:t>1.货物到达现场后，供应商应在采购人在场情况下当面进行现场验收，提供产品合格证明，双方签字确认。</w:t>
      </w:r>
    </w:p>
    <w:p w14:paraId="4BD9009A">
      <w:pPr>
        <w:numPr>
          <w:ilvl w:val="0"/>
          <w:numId w:val="0"/>
        </w:numPr>
        <w:tabs>
          <w:tab w:val="left" w:pos="709"/>
        </w:tabs>
        <w:spacing w:line="360" w:lineRule="auto"/>
        <w:ind w:left="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2.提供货物未达到采购文件规定要求，且对采购人造成损失的，由供应商承担全部责任，并赔偿所造成的损失。</w:t>
      </w:r>
    </w:p>
    <w:p w14:paraId="7CCCC247">
      <w:pPr>
        <w:tabs>
          <w:tab w:val="left" w:pos="709"/>
        </w:tabs>
        <w:spacing w:line="360" w:lineRule="auto"/>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kern w:val="2"/>
          <w:sz w:val="32"/>
          <w:szCs w:val="32"/>
        </w:rPr>
        <w:t>3.</w:t>
      </w:r>
      <w:r>
        <w:rPr>
          <w:rFonts w:hint="eastAsia" w:ascii="方正仿宋_GBK" w:hAnsi="方正仿宋_GBK" w:eastAsia="方正仿宋_GBK" w:cs="方正仿宋_GBK"/>
          <w:color w:val="000000"/>
          <w:sz w:val="32"/>
          <w:szCs w:val="32"/>
        </w:rPr>
        <w:t>清洗更换完成后，按合同约定的规格型号及采购计划表上的所有要求进行验收，并形成验收记录，采购人不接受达不到要求的货品。</w:t>
      </w:r>
    </w:p>
    <w:p w14:paraId="6B67CF51">
      <w:pPr>
        <w:tabs>
          <w:tab w:val="left" w:pos="709"/>
        </w:tabs>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rPr>
        <w:t>4.</w:t>
      </w:r>
      <w:r>
        <w:rPr>
          <w:rFonts w:hint="eastAsia" w:ascii="方正仿宋_GBK" w:hAnsi="方正仿宋_GBK" w:eastAsia="方正仿宋_GBK" w:cs="方正仿宋_GBK"/>
          <w:color w:val="000000"/>
          <w:sz w:val="32"/>
          <w:szCs w:val="32"/>
        </w:rPr>
        <w:t>清洗空调回风口及更换空调风柜过滤网均由使用科室及后勤保障科签字确认。</w:t>
      </w:r>
    </w:p>
    <w:p w14:paraId="670CBD8B">
      <w:pPr>
        <w:pStyle w:val="3"/>
        <w:numPr>
          <w:ilvl w:val="0"/>
          <w:numId w:val="0"/>
        </w:numPr>
        <w:adjustRightInd w:val="0"/>
        <w:snapToGrid w:val="0"/>
        <w:spacing w:before="0" w:after="0" w:line="360" w:lineRule="auto"/>
        <w:ind w:left="-136" w:firstLine="800" w:firstLineChars="250"/>
        <w:rPr>
          <w:rFonts w:hint="eastAsia" w:ascii="方正仿宋_GBK" w:hAnsi="方正仿宋_GBK" w:eastAsia="方正仿宋_GBK" w:cs="方正仿宋_GBK"/>
          <w:b/>
          <w:sz w:val="32"/>
          <w:szCs w:val="32"/>
        </w:rPr>
      </w:pPr>
      <w:bookmarkStart w:id="100" w:name="_Toc502821659"/>
      <w:bookmarkStart w:id="101" w:name="_Toc61883032"/>
      <w:bookmarkStart w:id="102" w:name="_Toc65855624"/>
      <w:bookmarkStart w:id="103" w:name="_Toc18106"/>
      <w:r>
        <w:rPr>
          <w:rFonts w:hint="eastAsia" w:ascii="方正黑体_GBK" w:hAnsi="方正黑体_GBK" w:eastAsia="方正黑体_GBK" w:cs="方正黑体_GBK"/>
          <w:b w:val="0"/>
          <w:bCs/>
          <w:sz w:val="32"/>
          <w:szCs w:val="32"/>
        </w:rPr>
        <w:t>二、报价</w:t>
      </w:r>
      <w:bookmarkEnd w:id="100"/>
      <w:bookmarkEnd w:id="101"/>
      <w:bookmarkEnd w:id="102"/>
      <w:r>
        <w:rPr>
          <w:rFonts w:hint="eastAsia" w:ascii="方正黑体_GBK" w:hAnsi="方正黑体_GBK" w:eastAsia="方正黑体_GBK" w:cs="方正黑体_GBK"/>
          <w:b w:val="0"/>
          <w:bCs/>
          <w:sz w:val="32"/>
          <w:szCs w:val="32"/>
        </w:rPr>
        <w:t>、履约保证金、合同签订、付款方式</w:t>
      </w:r>
      <w:bookmarkEnd w:id="103"/>
      <w:r>
        <w:rPr>
          <w:rFonts w:hint="eastAsia" w:ascii="方正黑体_GBK" w:hAnsi="方正黑体_GBK" w:eastAsia="方正黑体_GBK" w:cs="方正黑体_GBK"/>
          <w:b w:val="0"/>
          <w:bCs/>
          <w:sz w:val="32"/>
          <w:szCs w:val="32"/>
          <w:lang w:val="en-US" w:eastAsia="zh-CN"/>
        </w:rPr>
        <w:t>等</w:t>
      </w:r>
    </w:p>
    <w:p w14:paraId="1ADA85CA">
      <w:pPr>
        <w:tabs>
          <w:tab w:val="left" w:pos="709"/>
        </w:tabs>
        <w:spacing w:line="360" w:lineRule="auto"/>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（一）报价</w:t>
      </w:r>
    </w:p>
    <w:p w14:paraId="17842A21">
      <w:pPr>
        <w:tabs>
          <w:tab w:val="left" w:pos="709"/>
        </w:tabs>
        <w:spacing w:line="360" w:lineRule="auto"/>
        <w:ind w:firstLine="640" w:firstLineChars="200"/>
        <w:rPr>
          <w:rFonts w:hint="eastAsia" w:ascii="方正仿宋_GBK" w:hAnsi="方正仿宋_GBK" w:eastAsia="方正仿宋_GBK" w:cs="方正仿宋_GBK"/>
          <w:color w:val="000000"/>
          <w:sz w:val="32"/>
          <w:szCs w:val="32"/>
        </w:rPr>
      </w:pPr>
      <w:bookmarkStart w:id="104" w:name="_Toc9551"/>
      <w:r>
        <w:rPr>
          <w:rFonts w:hint="eastAsia" w:ascii="方正仿宋_GBK" w:hAnsi="方正仿宋_GBK" w:eastAsia="方正仿宋_GBK" w:cs="方正仿宋_GBK"/>
          <w:sz w:val="32"/>
          <w:szCs w:val="32"/>
        </w:rPr>
        <w:t>本次报价为人民币报价，</w:t>
      </w:r>
      <w:r>
        <w:rPr>
          <w:rFonts w:hint="eastAsia" w:ascii="方正仿宋_GBK" w:hAnsi="方正仿宋_GBK" w:eastAsia="方正仿宋_GBK" w:cs="方正仿宋_GBK"/>
          <w:color w:val="000000"/>
          <w:sz w:val="32"/>
          <w:szCs w:val="32"/>
        </w:rPr>
        <w:t>最高限价 7.3万元。报价</w:t>
      </w:r>
      <w:r>
        <w:rPr>
          <w:rFonts w:hint="eastAsia" w:ascii="方正仿宋_GBK" w:hAnsi="方正仿宋_GBK" w:eastAsia="方正仿宋_GBK" w:cs="方正仿宋_GBK"/>
          <w:color w:val="000000"/>
          <w:sz w:val="32"/>
          <w:szCs w:val="32"/>
          <w:lang w:val="en-US" w:eastAsia="zh-CN"/>
        </w:rPr>
        <w:t>为包干价即</w:t>
      </w:r>
      <w:r>
        <w:rPr>
          <w:rFonts w:hint="eastAsia" w:ascii="方正仿宋_GBK" w:hAnsi="方正仿宋_GBK" w:eastAsia="方正仿宋_GBK" w:cs="方正仿宋_GBK"/>
          <w:color w:val="000000"/>
          <w:sz w:val="32"/>
          <w:szCs w:val="32"/>
        </w:rPr>
        <w:t>包括</w:t>
      </w:r>
      <w:r>
        <w:rPr>
          <w:rFonts w:hint="eastAsia" w:ascii="方正仿宋_GBK" w:hAnsi="方正仿宋_GBK" w:eastAsia="方正仿宋_GBK" w:cs="方正仿宋_GBK"/>
          <w:sz w:val="32"/>
          <w:szCs w:val="32"/>
        </w:rPr>
        <w:t>但不限于</w:t>
      </w:r>
      <w:r>
        <w:rPr>
          <w:rFonts w:hint="eastAsia" w:ascii="方正仿宋_GBK" w:hAnsi="方正仿宋_GBK" w:eastAsia="方正仿宋_GBK" w:cs="方正仿宋_GBK"/>
          <w:color w:val="000000"/>
          <w:sz w:val="32"/>
          <w:szCs w:val="32"/>
        </w:rPr>
        <w:t>：成本费、人工费、运费、安装费、安装配套辅助材料费、税费、质保、维保、保险、售后服务、卫生、安装在指定位置并正常使用以及完成本采购文件所有要求的所有费用，且无论任何原因在合同有效期内均不得调整成交总价。供应商需自行自费到项目现场咨询，以了解本项目实际情况和采购人的需求，</w:t>
      </w:r>
      <w:r>
        <w:rPr>
          <w:rFonts w:hint="eastAsia" w:ascii="方正仿宋_GBK" w:hAnsi="方正仿宋_GBK" w:eastAsia="方正仿宋_GBK" w:cs="方正仿宋_GBK"/>
          <w:sz w:val="32"/>
          <w:szCs w:val="32"/>
        </w:rPr>
        <w:t>成交</w:t>
      </w:r>
      <w:r>
        <w:rPr>
          <w:rFonts w:hint="eastAsia" w:ascii="方正仿宋_GBK" w:hAnsi="方正仿宋_GBK" w:eastAsia="方正仿宋_GBK" w:cs="方正仿宋_GBK"/>
          <w:color w:val="000000"/>
          <w:sz w:val="32"/>
          <w:szCs w:val="32"/>
        </w:rPr>
        <w:t>后任何索赔或诉求采购人均不会批准。</w:t>
      </w:r>
      <w:r>
        <w:rPr>
          <w:rFonts w:hint="eastAsia" w:ascii="方正仿宋_GBK" w:hAnsi="方正仿宋_GBK" w:eastAsia="方正仿宋_GBK" w:cs="方正仿宋_GBK"/>
          <w:sz w:val="32"/>
          <w:szCs w:val="32"/>
        </w:rPr>
        <w:t>因成交供应商自身原因造成漏报、少报皆由其自行承担责任，采购人不再补偿。供应商报出总价及所有产品的规格、型号，供应商递交投标报价则视为完全同意</w:t>
      </w:r>
      <w:r>
        <w:rPr>
          <w:rFonts w:hint="eastAsia" w:ascii="方正仿宋_GBK" w:hAnsi="方正仿宋_GBK" w:eastAsia="方正仿宋_GBK" w:cs="方正仿宋_GBK"/>
          <w:sz w:val="32"/>
          <w:szCs w:val="32"/>
          <w:lang w:eastAsia="zh-CN"/>
        </w:rPr>
        <w:t>询价</w:t>
      </w:r>
      <w:r>
        <w:rPr>
          <w:rFonts w:hint="eastAsia" w:ascii="方正仿宋_GBK" w:hAnsi="方正仿宋_GBK" w:eastAsia="方正仿宋_GBK" w:cs="方正仿宋_GBK"/>
          <w:sz w:val="32"/>
          <w:szCs w:val="32"/>
        </w:rPr>
        <w:t>采购要求的所有规定。</w:t>
      </w:r>
    </w:p>
    <w:p w14:paraId="78DEA8EE">
      <w:pPr>
        <w:pStyle w:val="16"/>
        <w:spacing w:before="0" w:beforeAutospacing="0" w:after="0" w:afterAutospacing="0" w:line="360" w:lineRule="auto"/>
        <w:ind w:left="420"/>
        <w:jc w:val="both"/>
        <w:rPr>
          <w:rFonts w:hint="eastAsia" w:ascii="方正楷体_GBK" w:hAnsi="方正楷体_GBK" w:eastAsia="方正楷体_GBK" w:cs="方正楷体_GBK"/>
          <w:color w:val="000000"/>
          <w:sz w:val="32"/>
          <w:szCs w:val="32"/>
        </w:rPr>
      </w:pPr>
      <w:bookmarkStart w:id="105" w:name="OLE_LINK2"/>
      <w:r>
        <w:rPr>
          <w:rFonts w:hint="eastAsia" w:ascii="方正楷体_GBK" w:hAnsi="方正楷体_GBK" w:eastAsia="方正楷体_GBK" w:cs="方正楷体_GBK"/>
          <w:color w:val="000000"/>
          <w:sz w:val="32"/>
          <w:szCs w:val="32"/>
        </w:rPr>
        <w:t>（二）履约保证金</w:t>
      </w:r>
    </w:p>
    <w:p w14:paraId="70E5B01F">
      <w:pPr>
        <w:tabs>
          <w:tab w:val="left" w:pos="709"/>
        </w:tabs>
        <w:spacing w:line="360" w:lineRule="auto"/>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供应商在合同签订前向采购人缴纳投标金额10%的履约保证金，未按时缴纳视为放弃成交资格，</w:t>
      </w:r>
      <w:r>
        <w:rPr>
          <w:rFonts w:hint="eastAsia" w:ascii="方正仿宋_GBK" w:hAnsi="方正仿宋_GBK" w:eastAsia="方正仿宋_GBK" w:cs="方正仿宋_GBK"/>
          <w:sz w:val="32"/>
          <w:szCs w:val="32"/>
        </w:rPr>
        <w:t>履约保证金在合同履约完成后无息退还</w:t>
      </w:r>
      <w:r>
        <w:rPr>
          <w:rFonts w:hint="eastAsia" w:ascii="方正仿宋_GBK" w:hAnsi="方正仿宋_GBK" w:eastAsia="方正仿宋_GBK" w:cs="方正仿宋_GBK"/>
          <w:color w:val="000000"/>
          <w:sz w:val="32"/>
          <w:szCs w:val="32"/>
        </w:rPr>
        <w:t>（如有违约情形需扣除违约处罚金额，如有纠纷或诉讼或第三方诉讼</w:t>
      </w:r>
      <w:r>
        <w:rPr>
          <w:rFonts w:hint="default" w:ascii="方正仿宋_GBK" w:hAnsi="方正仿宋_GBK" w:eastAsia="方正仿宋_GBK" w:cs="方正仿宋_GBK"/>
          <w:color w:val="000000"/>
          <w:sz w:val="32"/>
          <w:szCs w:val="32"/>
        </w:rPr>
        <w:t>未结</w:t>
      </w:r>
      <w:r>
        <w:rPr>
          <w:rFonts w:hint="eastAsia" w:ascii="方正仿宋_GBK" w:hAnsi="方正仿宋_GBK" w:eastAsia="方正仿宋_GBK" w:cs="方正仿宋_GBK"/>
          <w:color w:val="000000"/>
          <w:sz w:val="32"/>
          <w:szCs w:val="32"/>
          <w:lang w:val="en-US" w:eastAsia="zh-CN"/>
        </w:rPr>
        <w:t>未结</w:t>
      </w:r>
      <w:r>
        <w:rPr>
          <w:rFonts w:hint="eastAsia" w:ascii="方正仿宋_GBK" w:hAnsi="方正仿宋_GBK" w:eastAsia="方正仿宋_GBK" w:cs="方正仿宋_GBK"/>
          <w:color w:val="000000"/>
          <w:sz w:val="32"/>
          <w:szCs w:val="32"/>
        </w:rPr>
        <w:t>则需完结后再行退还）。</w:t>
      </w:r>
    </w:p>
    <w:bookmarkEnd w:id="105"/>
    <w:p w14:paraId="668639D0">
      <w:pPr>
        <w:tabs>
          <w:tab w:val="left" w:pos="709"/>
        </w:tabs>
        <w:spacing w:line="360" w:lineRule="auto"/>
        <w:ind w:firstLine="640" w:firstLineChars="20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（三）合同签订</w:t>
      </w:r>
    </w:p>
    <w:p w14:paraId="731B7E3E">
      <w:pPr>
        <w:tabs>
          <w:tab w:val="left" w:pos="709"/>
        </w:tabs>
        <w:spacing w:line="360" w:lineRule="auto"/>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确认供应商次日起10个工作日内签订合同，合同由采购人按照</w:t>
      </w:r>
      <w:r>
        <w:rPr>
          <w:rFonts w:hint="eastAsia" w:ascii="方正仿宋_GBK" w:hAnsi="方正仿宋_GBK" w:eastAsia="方正仿宋_GBK" w:cs="方正仿宋_GBK"/>
          <w:color w:val="000000"/>
          <w:sz w:val="32"/>
          <w:szCs w:val="32"/>
          <w:lang w:eastAsia="zh-CN"/>
        </w:rPr>
        <w:t>询价采购</w:t>
      </w:r>
      <w:r>
        <w:rPr>
          <w:rFonts w:hint="eastAsia" w:ascii="方正仿宋_GBK" w:hAnsi="方正仿宋_GBK" w:eastAsia="方正仿宋_GBK" w:cs="方正仿宋_GBK"/>
          <w:color w:val="000000"/>
          <w:sz w:val="32"/>
          <w:szCs w:val="32"/>
        </w:rPr>
        <w:t>文件内容进行编制，合同签订地点在重庆市黔江区正阳街道正舟路南段360号。供应商向采购人提交盖鲜章的营业执照复印件、法定代表人身份证复印件作为合同附件。投标报价表、投标文件、</w:t>
      </w:r>
      <w:r>
        <w:rPr>
          <w:rFonts w:hint="eastAsia" w:ascii="方正仿宋_GBK" w:hAnsi="方正仿宋_GBK" w:eastAsia="方正仿宋_GBK" w:cs="方正仿宋_GBK"/>
          <w:color w:val="000000"/>
          <w:sz w:val="32"/>
          <w:szCs w:val="32"/>
          <w:lang w:eastAsia="zh-CN"/>
        </w:rPr>
        <w:t>询价采购</w:t>
      </w:r>
      <w:r>
        <w:rPr>
          <w:rFonts w:hint="eastAsia" w:ascii="方正仿宋_GBK" w:hAnsi="方正仿宋_GBK" w:eastAsia="方正仿宋_GBK" w:cs="方正仿宋_GBK"/>
          <w:color w:val="000000"/>
          <w:sz w:val="32"/>
          <w:szCs w:val="32"/>
        </w:rPr>
        <w:t>文件是合同不可分割的一部分，签订的合同不可实质性的改变</w:t>
      </w:r>
      <w:r>
        <w:rPr>
          <w:rFonts w:hint="eastAsia" w:ascii="方正仿宋_GBK" w:hAnsi="方正仿宋_GBK" w:eastAsia="方正仿宋_GBK" w:cs="方正仿宋_GBK"/>
          <w:color w:val="000000"/>
          <w:sz w:val="32"/>
          <w:szCs w:val="32"/>
          <w:lang w:eastAsia="zh-CN"/>
        </w:rPr>
        <w:t>询价</w:t>
      </w:r>
      <w:r>
        <w:rPr>
          <w:rFonts w:hint="eastAsia" w:ascii="方正仿宋_GBK" w:hAnsi="方正仿宋_GBK" w:eastAsia="方正仿宋_GBK" w:cs="方正仿宋_GBK"/>
          <w:color w:val="000000"/>
          <w:sz w:val="32"/>
          <w:szCs w:val="32"/>
        </w:rPr>
        <w:t>采购文件要求。</w:t>
      </w:r>
    </w:p>
    <w:p w14:paraId="1E562B9B">
      <w:pPr>
        <w:tabs>
          <w:tab w:val="left" w:pos="709"/>
        </w:tabs>
        <w:spacing w:line="360" w:lineRule="auto"/>
        <w:ind w:firstLine="640" w:firstLineChars="20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（四）工期</w:t>
      </w:r>
    </w:p>
    <w:p w14:paraId="657B8B0A">
      <w:pPr>
        <w:tabs>
          <w:tab w:val="left" w:pos="709"/>
        </w:tabs>
        <w:spacing w:line="360" w:lineRule="auto"/>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 合同签订后次日后开始计算工期（特殊情况以采购人通知为准），在15个日历日内完成清洗更换工作。</w:t>
      </w:r>
    </w:p>
    <w:p w14:paraId="1019AF14">
      <w:pPr>
        <w:tabs>
          <w:tab w:val="left" w:pos="709"/>
        </w:tabs>
        <w:spacing w:line="360" w:lineRule="auto"/>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 逾期完成清洗更换在5个日历天内的处违约金200元/天；逾期10日历天的处违约金400元/天；逾期超过15日历天的采购人可单方解除合同并不退还供应商所缴纳的履约保证金，供应商无条件交出安装场地，如有到场的货物自行自费撤场，否则视为无主处理。逾期超过15日历天，如供应商申请继续履行合同且采购人同意的情形，采购人全额扣除履约保证金并按400元/天处违约金。</w:t>
      </w:r>
    </w:p>
    <w:p w14:paraId="07C73132">
      <w:pPr>
        <w:tabs>
          <w:tab w:val="left" w:pos="709"/>
        </w:tabs>
        <w:spacing w:line="360" w:lineRule="auto"/>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 已到合同工期，而货仍未到现场，采购人可单方解除合同，全额扣除履约保证金。</w:t>
      </w:r>
    </w:p>
    <w:bookmarkEnd w:id="90"/>
    <w:bookmarkEnd w:id="91"/>
    <w:bookmarkEnd w:id="92"/>
    <w:bookmarkEnd w:id="93"/>
    <w:bookmarkEnd w:id="94"/>
    <w:bookmarkEnd w:id="99"/>
    <w:bookmarkEnd w:id="104"/>
    <w:p w14:paraId="2D5E95B5">
      <w:pPr>
        <w:pStyle w:val="16"/>
        <w:spacing w:before="0" w:beforeAutospacing="0" w:after="0" w:afterAutospacing="0" w:line="360" w:lineRule="auto"/>
        <w:ind w:firstLine="640" w:firstLineChars="200"/>
        <w:jc w:val="both"/>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（五）支付办法</w:t>
      </w:r>
    </w:p>
    <w:p w14:paraId="1ABD7F55">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 完成清洗更换并验收合格后，支付合同金额100%。</w:t>
      </w:r>
    </w:p>
    <w:p w14:paraId="6AF04FE8">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 由供应商填写费用报销单，按采购人财务管理办法出入库、申报、审批、支付。</w:t>
      </w:r>
    </w:p>
    <w:p w14:paraId="20025F9D">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 采购人与供应商或供应商与第三方有纠纷或诉讼有未完结的情形时，暂停支付费用。</w:t>
      </w:r>
    </w:p>
    <w:p w14:paraId="6C068DC4">
      <w:pPr>
        <w:pStyle w:val="16"/>
        <w:spacing w:before="0" w:beforeAutospacing="0" w:after="0" w:afterAutospacing="0" w:line="360" w:lineRule="auto"/>
        <w:ind w:firstLine="640" w:firstLineChars="200"/>
        <w:jc w:val="both"/>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（六）维保期、质保期</w:t>
      </w:r>
    </w:p>
    <w:p w14:paraId="147BCCA4">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维保期、质保期</w:t>
      </w:r>
      <w:r>
        <w:rPr>
          <w:rFonts w:hint="eastAsia" w:ascii="方正仿宋_GBK" w:hAnsi="方正仿宋_GBK" w:eastAsia="方正仿宋_GBK" w:cs="方正仿宋_GBK"/>
          <w:color w:val="000000"/>
          <w:sz w:val="32"/>
          <w:szCs w:val="32"/>
          <w:lang w:eastAsia="zh-CN"/>
        </w:rPr>
        <w:t>6</w:t>
      </w:r>
      <w:r>
        <w:rPr>
          <w:rFonts w:hint="eastAsia" w:ascii="方正仿宋_GBK" w:hAnsi="方正仿宋_GBK" w:eastAsia="方正仿宋_GBK" w:cs="方正仿宋_GBK"/>
          <w:color w:val="000000"/>
          <w:sz w:val="32"/>
          <w:szCs w:val="32"/>
          <w:lang w:val="en-US" w:eastAsia="zh-CN"/>
        </w:rPr>
        <w:t>个月</w:t>
      </w:r>
      <w:r>
        <w:rPr>
          <w:rFonts w:hint="eastAsia" w:ascii="方正仿宋_GBK" w:hAnsi="方正仿宋_GBK" w:eastAsia="方正仿宋_GBK" w:cs="方正仿宋_GBK"/>
          <w:color w:val="000000"/>
          <w:sz w:val="32"/>
          <w:szCs w:val="32"/>
        </w:rPr>
        <w:t>，从验收合格之日起开始计算。期间如有维修，需在</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个小时达到现场处理，未到视为违约。</w:t>
      </w:r>
    </w:p>
    <w:p w14:paraId="677C217B">
      <w:pPr>
        <w:pStyle w:val="16"/>
        <w:spacing w:before="0" w:beforeAutospacing="0" w:after="0" w:afterAutospacing="0" w:line="360" w:lineRule="auto"/>
        <w:ind w:firstLine="640" w:firstLineChars="200"/>
        <w:jc w:val="both"/>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（七）违约责任</w:t>
      </w:r>
    </w:p>
    <w:p w14:paraId="5E89E5D7">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 合同履行期间，如供应商转包给第三方，采购人可单方终止合同，并不退还履约保证金。</w:t>
      </w:r>
    </w:p>
    <w:p w14:paraId="1C071E29">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 供应商有违约情况，本违约责任中未明确的事项，处供应商违约金200元/次/项，情节严重的采购人可视情况单方解除合同且全额扣除履约保证金。</w:t>
      </w:r>
    </w:p>
    <w:p w14:paraId="0A0E9A72">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 供应商以各种理由不按时缴纳履约保证金、签订合同的情况，拒绝履行合同责任、义务，采购人可向采购管理行政部门报告将其纳入不诚信名单管理。</w:t>
      </w:r>
    </w:p>
    <w:p w14:paraId="2C4CD384">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 供应商供应的货品达不到验收要求的，自行承担退货责任。</w:t>
      </w:r>
    </w:p>
    <w:p w14:paraId="55725045">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 供应商需服从采购人的管理、协调，否则处供应商违约金200元/次/项，情节严重的采购人可视情况单方解除合同且全额扣除履约保证金。</w:t>
      </w:r>
    </w:p>
    <w:p w14:paraId="5B269018">
      <w:pPr>
        <w:pStyle w:val="16"/>
        <w:spacing w:before="0" w:beforeAutospacing="0" w:after="0" w:afterAutospacing="0" w:line="360" w:lineRule="auto"/>
        <w:ind w:firstLine="640" w:firstLineChars="200"/>
        <w:jc w:val="both"/>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（八）其他</w:t>
      </w:r>
    </w:p>
    <w:p w14:paraId="60034066">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 对</w:t>
      </w:r>
      <w:r>
        <w:rPr>
          <w:rFonts w:hint="eastAsia" w:ascii="方正仿宋_GBK" w:hAnsi="方正仿宋_GBK" w:eastAsia="方正仿宋_GBK" w:cs="方正仿宋_GBK"/>
          <w:color w:val="000000"/>
          <w:sz w:val="32"/>
          <w:szCs w:val="32"/>
          <w:lang w:eastAsia="zh-CN"/>
        </w:rPr>
        <w:t>询价采购</w:t>
      </w:r>
      <w:r>
        <w:rPr>
          <w:rFonts w:hint="eastAsia" w:ascii="方正仿宋_GBK" w:hAnsi="方正仿宋_GBK" w:eastAsia="方正仿宋_GBK" w:cs="方正仿宋_GBK"/>
          <w:color w:val="000000"/>
          <w:sz w:val="32"/>
          <w:szCs w:val="32"/>
        </w:rPr>
        <w:t>文件有质疑的，需在公示结束前1个工作日（上班时间内）前提出书面质疑和投诉（当面递交到采购人正阳院区后勤保障科，未现场递交或逾期递交无效）；潜在供应商参与投标即视为完全接受</w:t>
      </w:r>
      <w:r>
        <w:rPr>
          <w:rFonts w:hint="eastAsia" w:ascii="方正仿宋_GBK" w:hAnsi="方正仿宋_GBK" w:eastAsia="方正仿宋_GBK" w:cs="方正仿宋_GBK"/>
          <w:color w:val="000000"/>
          <w:sz w:val="32"/>
          <w:szCs w:val="32"/>
          <w:lang w:eastAsia="zh-CN"/>
        </w:rPr>
        <w:t>询价采购</w:t>
      </w:r>
      <w:r>
        <w:rPr>
          <w:rFonts w:hint="eastAsia" w:ascii="方正仿宋_GBK" w:hAnsi="方正仿宋_GBK" w:eastAsia="方正仿宋_GBK" w:cs="方正仿宋_GBK"/>
          <w:color w:val="000000"/>
          <w:sz w:val="32"/>
          <w:szCs w:val="32"/>
        </w:rPr>
        <w:t>文件所有条款，无任何异议；开标后不接受对</w:t>
      </w:r>
      <w:r>
        <w:rPr>
          <w:rFonts w:hint="eastAsia" w:ascii="方正仿宋_GBK" w:hAnsi="方正仿宋_GBK" w:eastAsia="方正仿宋_GBK" w:cs="方正仿宋_GBK"/>
          <w:color w:val="000000"/>
          <w:sz w:val="32"/>
          <w:szCs w:val="32"/>
          <w:lang w:eastAsia="zh-CN"/>
        </w:rPr>
        <w:t>询价采购</w:t>
      </w:r>
      <w:r>
        <w:rPr>
          <w:rFonts w:hint="eastAsia" w:ascii="方正仿宋_GBK" w:hAnsi="方正仿宋_GBK" w:eastAsia="方正仿宋_GBK" w:cs="方正仿宋_GBK"/>
          <w:color w:val="000000"/>
          <w:sz w:val="32"/>
          <w:szCs w:val="32"/>
        </w:rPr>
        <w:t>文件的质疑和投诉。</w:t>
      </w:r>
    </w:p>
    <w:p w14:paraId="0F9F1D33">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 安全责任。合同履行期间，无论任何原因，供应商及其员工给采购人、供应商及第三人造成的人身、财产损害等安全责任，由供应商承担全部赔偿责任和其他法律责任，如因此被第三方诉讼且采购人被作为被告的，其判决应承担的责任也由供应商承担全部责任。</w:t>
      </w:r>
    </w:p>
    <w:p w14:paraId="47D1DC1F">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 供应商未按时缴纳履约保证金、签订合同等均视为自动放弃中标资格，采购人无需另行书面通知供应商即可另行按内控制度开展招标工作（采购人单方解除合同条款按此条执行）。</w:t>
      </w:r>
    </w:p>
    <w:p w14:paraId="4234FE6C">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 服从采购人管理，严禁野蛮施工，施工前需与采购人做好良好的沟通，不得影响正常的医疗秩序，注重患者的感受，严禁与任何人发生纠纷，严禁未通知擅自停电等。</w:t>
      </w:r>
    </w:p>
    <w:p w14:paraId="2F79ED77">
      <w:pPr>
        <w:tabs>
          <w:tab w:val="left" w:pos="709"/>
        </w:tabs>
        <w:spacing w:line="360" w:lineRule="auto"/>
        <w:ind w:firstLine="480"/>
        <w:rPr>
          <w:rFonts w:hint="default"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5.在合同期内，供应商应规范、安全施工，应遵守相关法律及行业规定，若在更换或清洗过程中发生包括但不限于安全、责任、意外、伤害或对第三方造成损害等情形的，由其自行承担所有责任，与采购人无任何法律关系。若采购人因此承担责任的，采购人有权向供应商行使追偿权。</w:t>
      </w:r>
    </w:p>
    <w:p w14:paraId="5A5552BF">
      <w:pPr>
        <w:pStyle w:val="3"/>
        <w:spacing w:line="360" w:lineRule="auto"/>
        <w:ind w:firstLine="640" w:firstLineChars="200"/>
        <w:rPr>
          <w:rFonts w:ascii="Times New Roman" w:hAnsi="Times New Roman" w:eastAsia="方正黑体_GBK"/>
          <w:sz w:val="32"/>
          <w:szCs w:val="32"/>
        </w:rPr>
      </w:pPr>
    </w:p>
    <w:bookmarkEnd w:id="95"/>
    <w:bookmarkEnd w:id="96"/>
    <w:bookmarkEnd w:id="97"/>
    <w:bookmarkEnd w:id="98"/>
    <w:p w14:paraId="4E1A8C9A">
      <w:pPr>
        <w:pStyle w:val="2"/>
        <w:spacing w:before="0" w:beforeLines="0" w:after="0" w:afterLines="0" w:line="240" w:lineRule="auto"/>
        <w:rPr>
          <w:sz w:val="36"/>
          <w:szCs w:val="36"/>
        </w:rPr>
      </w:pPr>
      <w:bookmarkStart w:id="106" w:name="_Toc12972"/>
      <w:bookmarkStart w:id="107" w:name="_Toc429558971"/>
      <w:bookmarkStart w:id="108" w:name="_Toc423596047"/>
      <w:r>
        <w:rPr>
          <w:sz w:val="36"/>
          <w:szCs w:val="36"/>
        </w:rPr>
        <w:br w:type="page"/>
      </w:r>
    </w:p>
    <w:p w14:paraId="0EB05896">
      <w:pPr>
        <w:pStyle w:val="2"/>
        <w:spacing w:before="0" w:beforeLines="0" w:after="0" w:afterLines="0" w:line="240" w:lineRule="auto"/>
        <w:rPr>
          <w:rFonts w:hint="eastAsia" w:ascii="方正小标宋_GBK" w:hAnsi="方正小标宋_GBK" w:eastAsia="方正小标宋_GBK" w:cs="方正小标宋_GBK"/>
          <w:sz w:val="44"/>
          <w:szCs w:val="44"/>
        </w:rPr>
      </w:pPr>
      <w:bookmarkStart w:id="109" w:name="_Toc20141"/>
      <w:r>
        <w:rPr>
          <w:rFonts w:hint="eastAsia" w:ascii="方正小标宋_GBK" w:hAnsi="方正小标宋_GBK" w:eastAsia="方正小标宋_GBK" w:cs="方正小标宋_GBK"/>
          <w:sz w:val="44"/>
          <w:szCs w:val="44"/>
        </w:rPr>
        <w:t xml:space="preserve">第四篇  </w:t>
      </w:r>
      <w:bookmarkEnd w:id="106"/>
      <w:bookmarkEnd w:id="107"/>
      <w:bookmarkEnd w:id="108"/>
      <w:bookmarkStart w:id="110" w:name="_Toc7719"/>
      <w:bookmarkStart w:id="111" w:name="_Toc423596058"/>
      <w:bookmarkStart w:id="112" w:name="_Toc429558982"/>
      <w:r>
        <w:rPr>
          <w:rFonts w:hint="eastAsia" w:ascii="方正小标宋_GBK" w:hAnsi="方正小标宋_GBK" w:eastAsia="方正小标宋_GBK" w:cs="方正小标宋_GBK"/>
          <w:sz w:val="44"/>
          <w:szCs w:val="44"/>
        </w:rPr>
        <w:t>供应商须知</w:t>
      </w:r>
      <w:bookmarkEnd w:id="109"/>
      <w:bookmarkEnd w:id="110"/>
      <w:bookmarkEnd w:id="111"/>
      <w:bookmarkEnd w:id="112"/>
    </w:p>
    <w:p w14:paraId="5AEAC5E4">
      <w:pPr>
        <w:pStyle w:val="3"/>
        <w:spacing w:line="240" w:lineRule="auto"/>
        <w:ind w:firstLine="640" w:firstLineChars="200"/>
        <w:rPr>
          <w:rFonts w:ascii="Times New Roman" w:hAnsi="Times New Roman" w:eastAsia="方正黑体_GBK"/>
          <w:sz w:val="32"/>
          <w:szCs w:val="32"/>
        </w:rPr>
      </w:pPr>
      <w:bookmarkStart w:id="113" w:name="_Toc23684"/>
      <w:bookmarkStart w:id="114" w:name="_Toc429558983"/>
      <w:bookmarkStart w:id="115" w:name="_Toc423596059"/>
    </w:p>
    <w:p w14:paraId="55D35EEE">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ascii="Times New Roman" w:hAnsi="Times New Roman" w:eastAsia="方正黑体_GBK"/>
          <w:sz w:val="32"/>
          <w:szCs w:val="32"/>
        </w:rPr>
      </w:pPr>
      <w:bookmarkStart w:id="116" w:name="_Toc11543"/>
      <w:r>
        <w:rPr>
          <w:rFonts w:ascii="Times New Roman" w:hAnsi="Times New Roman" w:eastAsia="方正黑体_GBK"/>
          <w:sz w:val="32"/>
          <w:szCs w:val="32"/>
        </w:rPr>
        <w:t>一、</w:t>
      </w:r>
      <w:bookmarkEnd w:id="113"/>
      <w:bookmarkEnd w:id="114"/>
      <w:bookmarkEnd w:id="115"/>
      <w:r>
        <w:rPr>
          <w:rFonts w:ascii="Times New Roman" w:hAnsi="Times New Roman" w:eastAsia="方正黑体_GBK"/>
          <w:sz w:val="32"/>
          <w:szCs w:val="32"/>
        </w:rPr>
        <w:t>供应商条件</w:t>
      </w:r>
      <w:bookmarkEnd w:id="116"/>
    </w:p>
    <w:p w14:paraId="01A59993">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合格供应商应完全符合询价采购文件第一篇中规定的供应商资格条件，并对询价采购文件作出实质性响应，拟成交供应商在签订合同时提交相关资料。</w:t>
      </w:r>
    </w:p>
    <w:p w14:paraId="40DD197D">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ascii="Times New Roman" w:hAnsi="Times New Roman" w:eastAsia="方正黑体_GBK"/>
          <w:sz w:val="32"/>
          <w:szCs w:val="32"/>
        </w:rPr>
      </w:pPr>
      <w:bookmarkStart w:id="117" w:name="_Toc24833"/>
      <w:bookmarkStart w:id="118" w:name="_Toc423596060"/>
      <w:bookmarkStart w:id="119" w:name="_Toc429558984"/>
      <w:bookmarkStart w:id="120" w:name="_Toc30094"/>
      <w:r>
        <w:rPr>
          <w:rFonts w:ascii="Times New Roman" w:hAnsi="Times New Roman" w:eastAsia="方正黑体_GBK"/>
          <w:sz w:val="32"/>
          <w:szCs w:val="32"/>
        </w:rPr>
        <w:t>二、</w:t>
      </w:r>
      <w:bookmarkEnd w:id="117"/>
      <w:bookmarkEnd w:id="118"/>
      <w:bookmarkEnd w:id="119"/>
      <w:r>
        <w:rPr>
          <w:rFonts w:ascii="Times New Roman" w:hAnsi="Times New Roman" w:eastAsia="方正黑体_GBK"/>
          <w:sz w:val="32"/>
          <w:szCs w:val="32"/>
        </w:rPr>
        <w:t>询价</w:t>
      </w:r>
      <w:r>
        <w:rPr>
          <w:rFonts w:hint="eastAsia" w:ascii="Times New Roman" w:hAnsi="Times New Roman" w:eastAsia="方正黑体_GBK"/>
          <w:sz w:val="32"/>
          <w:szCs w:val="32"/>
        </w:rPr>
        <w:t>采购</w:t>
      </w:r>
      <w:r>
        <w:rPr>
          <w:rFonts w:ascii="Times New Roman" w:hAnsi="Times New Roman" w:eastAsia="方正黑体_GBK"/>
          <w:sz w:val="32"/>
          <w:szCs w:val="32"/>
        </w:rPr>
        <w:t>文件</w:t>
      </w:r>
      <w:bookmarkEnd w:id="120"/>
    </w:p>
    <w:p w14:paraId="65E0CAED">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询价</w:t>
      </w:r>
      <w:r>
        <w:rPr>
          <w:rFonts w:hint="eastAsia" w:eastAsia="方正仿宋_GBK"/>
          <w:sz w:val="32"/>
          <w:szCs w:val="32"/>
        </w:rPr>
        <w:t>采购</w:t>
      </w:r>
      <w:r>
        <w:rPr>
          <w:rFonts w:eastAsia="方正仿宋_GBK"/>
          <w:sz w:val="32"/>
          <w:szCs w:val="32"/>
        </w:rPr>
        <w:t>文件是供应商编制响应文件的依据，是评审委员会评判依据和标准。询价采购文件也是采购人与成交供应商签订合同的基础。</w:t>
      </w:r>
    </w:p>
    <w:p w14:paraId="763D8647">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询价采购文件由询价采购邀请书；项目技术规格、数量及质量要求；商务条款；供应商须知；</w:t>
      </w:r>
      <w:r>
        <w:rPr>
          <w:rFonts w:hint="eastAsia" w:eastAsia="方正仿宋_GBK"/>
          <w:sz w:val="32"/>
          <w:szCs w:val="32"/>
        </w:rPr>
        <w:t>采购程序、评定成交的标准、无效报价及采购终止</w:t>
      </w:r>
      <w:r>
        <w:rPr>
          <w:rFonts w:eastAsia="方正仿宋_GBK"/>
          <w:sz w:val="32"/>
          <w:szCs w:val="32"/>
        </w:rPr>
        <w:t>；合同主要条款和格式合同（样本）；响应文件格式等七部分组成。</w:t>
      </w:r>
    </w:p>
    <w:p w14:paraId="245812B7">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ascii="Times New Roman" w:hAnsi="Times New Roman" w:eastAsia="方正黑体_GBK"/>
          <w:bCs/>
          <w:sz w:val="32"/>
          <w:szCs w:val="32"/>
        </w:rPr>
      </w:pPr>
      <w:bookmarkStart w:id="121" w:name="_Toc771"/>
      <w:bookmarkStart w:id="122" w:name="_Toc429558990"/>
      <w:bookmarkStart w:id="123" w:name="_Toc423596066"/>
      <w:bookmarkStart w:id="124" w:name="_Toc14008"/>
      <w:r>
        <w:rPr>
          <w:rFonts w:hint="eastAsia" w:ascii="Times New Roman" w:hAnsi="Times New Roman" w:eastAsia="方正黑体_GBK"/>
          <w:sz w:val="32"/>
          <w:szCs w:val="32"/>
          <w:lang w:eastAsia="zh-CN"/>
        </w:rPr>
        <w:t>三</w:t>
      </w:r>
      <w:r>
        <w:rPr>
          <w:rFonts w:ascii="Times New Roman" w:hAnsi="Times New Roman" w:eastAsia="方正黑体_GBK"/>
          <w:sz w:val="32"/>
          <w:szCs w:val="32"/>
        </w:rPr>
        <w:t>、</w:t>
      </w:r>
      <w:bookmarkEnd w:id="121"/>
      <w:bookmarkEnd w:id="122"/>
      <w:bookmarkEnd w:id="123"/>
      <w:bookmarkStart w:id="125" w:name="_Toc489278111"/>
      <w:bookmarkStart w:id="126" w:name="_Toc102227318"/>
      <w:bookmarkStart w:id="127" w:name="_Toc895"/>
      <w:bookmarkStart w:id="128" w:name="_Toc426965632"/>
      <w:bookmarkStart w:id="129" w:name="_Toc10324"/>
      <w:bookmarkStart w:id="130" w:name="_Toc179714297"/>
      <w:bookmarkStart w:id="131" w:name="_Toc487204781"/>
      <w:bookmarkStart w:id="132" w:name="_Toc29844"/>
      <w:bookmarkStart w:id="133" w:name="_Toc342913392"/>
      <w:bookmarkStart w:id="134" w:name="_Toc423596067"/>
      <w:bookmarkStart w:id="135" w:name="_Toc429558991"/>
      <w:r>
        <w:rPr>
          <w:rFonts w:hint="eastAsia" w:ascii="Times New Roman" w:hAnsi="Times New Roman" w:eastAsia="方正黑体_GBK"/>
          <w:bCs/>
          <w:sz w:val="32"/>
          <w:szCs w:val="32"/>
        </w:rPr>
        <w:t>采购</w:t>
      </w:r>
      <w:r>
        <w:rPr>
          <w:rFonts w:ascii="Times New Roman" w:hAnsi="Times New Roman" w:eastAsia="方正黑体_GBK"/>
          <w:bCs/>
          <w:sz w:val="32"/>
          <w:szCs w:val="32"/>
        </w:rPr>
        <w:t>要求</w:t>
      </w:r>
      <w:bookmarkEnd w:id="124"/>
      <w:bookmarkEnd w:id="125"/>
      <w:bookmarkEnd w:id="126"/>
      <w:bookmarkEnd w:id="127"/>
      <w:bookmarkEnd w:id="128"/>
      <w:bookmarkEnd w:id="129"/>
      <w:bookmarkEnd w:id="130"/>
      <w:bookmarkEnd w:id="131"/>
      <w:bookmarkEnd w:id="132"/>
      <w:bookmarkEnd w:id="133"/>
    </w:p>
    <w:p w14:paraId="7DCC6938">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（一）响应文件</w:t>
      </w:r>
    </w:p>
    <w:p w14:paraId="48869305">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施工企业应当按照询价采购文件的要求编制响应文件，并对询价采购文件提出的要求和条件作出实质性响应，响应文件原则上采用软面订本，同时应编制完整的页码、目录。</w:t>
      </w:r>
    </w:p>
    <w:p w14:paraId="5539BF61">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响应文件组成：响应文件由第</w:t>
      </w:r>
      <w:r>
        <w:rPr>
          <w:rFonts w:hint="eastAsia" w:eastAsia="方正仿宋_GBK"/>
          <w:sz w:val="32"/>
          <w:szCs w:val="32"/>
          <w:lang w:eastAsia="zh-CN"/>
        </w:rPr>
        <w:t>七</w:t>
      </w:r>
      <w:r>
        <w:rPr>
          <w:rFonts w:eastAsia="方正仿宋_GBK"/>
          <w:sz w:val="32"/>
          <w:szCs w:val="32"/>
        </w:rPr>
        <w:t>篇“响应文件格式要求”规定的部分和施工企业所作的一切有效补充、修改和承诺等文件组成，施工企业应按照第</w:t>
      </w:r>
      <w:r>
        <w:rPr>
          <w:rFonts w:hint="eastAsia" w:eastAsia="方正仿宋_GBK"/>
          <w:sz w:val="32"/>
          <w:szCs w:val="32"/>
          <w:lang w:eastAsia="zh-CN"/>
        </w:rPr>
        <w:t>七</w:t>
      </w:r>
      <w:r>
        <w:rPr>
          <w:rFonts w:eastAsia="方正仿宋_GBK"/>
          <w:sz w:val="32"/>
          <w:szCs w:val="32"/>
        </w:rPr>
        <w:t>篇“响应文件格式”规定的目录顺序组织编写和装订</w:t>
      </w:r>
      <w:r>
        <w:rPr>
          <w:rFonts w:hint="eastAsia" w:eastAsia="方正仿宋_GBK"/>
          <w:sz w:val="32"/>
          <w:szCs w:val="32"/>
        </w:rPr>
        <w:t>并</w:t>
      </w:r>
      <w:r>
        <w:rPr>
          <w:rFonts w:eastAsia="方正仿宋_GBK"/>
          <w:sz w:val="32"/>
          <w:szCs w:val="32"/>
        </w:rPr>
        <w:t>密封，也可在基本格式基础上对表格进行扩展，未规定格式的由施工企业自定格式。</w:t>
      </w:r>
    </w:p>
    <w:p w14:paraId="5FE73FB8">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（二）提交响应文件的份数和签署</w:t>
      </w:r>
    </w:p>
    <w:p w14:paraId="5900CC46">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rPr>
        <w:t>1. 响应文件一式贰份，其中正本一份，副本一份。</w:t>
      </w:r>
    </w:p>
    <w:p w14:paraId="250AEFBA">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rPr>
        <w:t>2. 在响应文件正本中规定签字、盖章的地方必须按其规定签字、盖章。还应在封套上注明“正本”、“副本”。</w:t>
      </w:r>
    </w:p>
    <w:p w14:paraId="2A8F1034">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eastAsia="方正仿宋_GBK"/>
          <w:sz w:val="32"/>
          <w:szCs w:val="32"/>
        </w:rPr>
      </w:pPr>
      <w:r>
        <w:rPr>
          <w:rFonts w:hint="eastAsia" w:eastAsia="方正仿宋_GBK"/>
          <w:sz w:val="32"/>
          <w:szCs w:val="32"/>
        </w:rPr>
        <w:t>3.投标清单电子版本和盖章的pdf版本装入u盘，随纸质版装入投标文件袋密封(报价书单独装入投标文件袋，响应文件正副本及U盘装入一个文件袋中），。</w:t>
      </w:r>
    </w:p>
    <w:p w14:paraId="05C02EE7">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bookmarkStart w:id="136" w:name="_Toc4733"/>
      <w:r>
        <w:rPr>
          <w:rFonts w:hint="eastAsia" w:ascii="Times New Roman" w:hAnsi="Times New Roman" w:eastAsia="方正仿宋_GBK" w:cs="Times New Roman"/>
          <w:b w:val="0"/>
          <w:bCs w:val="0"/>
          <w:kern w:val="2"/>
          <w:sz w:val="32"/>
          <w:szCs w:val="32"/>
          <w:lang w:val="en-US" w:eastAsia="zh-CN" w:bidi="ar-SA"/>
        </w:rPr>
        <w:t>4.若供应商对响应文件的错处作必要修改，则应在修改处加盖供应商公章或由法定代表人（或其授权代表）或自然人（供应商为自然人）签署确认。</w:t>
      </w:r>
      <w:bookmarkEnd w:id="136"/>
    </w:p>
    <w:p w14:paraId="1C8B34FC">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bookmarkStart w:id="137" w:name="_Toc5268"/>
      <w:r>
        <w:rPr>
          <w:rFonts w:hint="eastAsia" w:ascii="Times New Roman" w:hAnsi="Times New Roman" w:eastAsia="方正仿宋_GBK" w:cs="Times New Roman"/>
          <w:b w:val="0"/>
          <w:bCs w:val="0"/>
          <w:kern w:val="2"/>
          <w:sz w:val="32"/>
          <w:szCs w:val="32"/>
          <w:lang w:val="en-US" w:eastAsia="zh-CN" w:bidi="ar-SA"/>
        </w:rPr>
        <w:t>5.电报、电话、传真形式的响应文件概不接受。</w:t>
      </w:r>
      <w:bookmarkEnd w:id="137"/>
    </w:p>
    <w:p w14:paraId="234FEF4A">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（三）各个</w:t>
      </w:r>
      <w:r>
        <w:rPr>
          <w:rFonts w:hint="eastAsia" w:ascii="方正楷体_GBK" w:hAnsi="方正楷体_GBK" w:eastAsia="方正楷体_GBK" w:cs="方正楷体_GBK"/>
          <w:sz w:val="32"/>
          <w:szCs w:val="32"/>
          <w:lang w:eastAsia="zh-CN"/>
        </w:rPr>
        <w:t>供应商</w:t>
      </w:r>
      <w:r>
        <w:rPr>
          <w:rFonts w:hint="eastAsia" w:ascii="方正楷体_GBK" w:hAnsi="方正楷体_GBK" w:eastAsia="方正楷体_GBK" w:cs="方正楷体_GBK"/>
          <w:sz w:val="32"/>
          <w:szCs w:val="32"/>
        </w:rPr>
        <w:t>可派1-2名代表参与</w:t>
      </w:r>
      <w:r>
        <w:rPr>
          <w:rFonts w:hint="eastAsia" w:ascii="方正楷体_GBK" w:hAnsi="方正楷体_GBK" w:eastAsia="方正楷体_GBK" w:cs="方正楷体_GBK"/>
          <w:sz w:val="32"/>
          <w:szCs w:val="32"/>
          <w:lang w:eastAsia="zh-CN"/>
        </w:rPr>
        <w:t>投标</w:t>
      </w:r>
      <w:r>
        <w:rPr>
          <w:rFonts w:hint="eastAsia" w:ascii="方正楷体_GBK" w:hAnsi="方正楷体_GBK" w:eastAsia="方正楷体_GBK" w:cs="方正楷体_GBK"/>
          <w:sz w:val="32"/>
          <w:szCs w:val="32"/>
        </w:rPr>
        <w:t>，至少1人应为法定代表人或具有法定代表人授权委托书的授权代表。</w:t>
      </w:r>
    </w:p>
    <w:p w14:paraId="66EAF283">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宋体" w:hAnsi="宋体" w:cs="宋体"/>
          <w:color w:val="auto"/>
          <w:sz w:val="32"/>
          <w:szCs w:val="32"/>
          <w:highlight w:val="none"/>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）修正错误</w:t>
      </w:r>
    </w:p>
    <w:p w14:paraId="1D43DB03">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若供应商所递交的响应文件或报价中的价格出现大写金额和小写金额不一致的错误，以大写金额修正为准。</w:t>
      </w:r>
    </w:p>
    <w:p w14:paraId="73C65545">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询价小组或采购人按上述修正错误的原则及方法修正供应商的报价，供应商同意并签署确认后，修正后的报价对供应商具有约束作用。如果供应商不接受修正后的价格，将视为无效报价。</w:t>
      </w:r>
    </w:p>
    <w:p w14:paraId="199C2E2F">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bookmarkStart w:id="138" w:name="_Toc13449"/>
      <w:r>
        <w:rPr>
          <w:rFonts w:hint="eastAsia" w:ascii="方正楷体_GBK" w:hAnsi="方正楷体_GBK" w:eastAsia="方正楷体_GBK" w:cs="方正楷体_GBK"/>
          <w:b w:val="0"/>
          <w:bCs w:val="0"/>
          <w:kern w:val="2"/>
          <w:sz w:val="32"/>
          <w:szCs w:val="32"/>
          <w:lang w:val="en-US" w:eastAsia="zh-CN" w:bidi="ar-SA"/>
        </w:rPr>
        <w:t>（五）响应文件的递交（网下询价适用）</w:t>
      </w:r>
      <w:bookmarkEnd w:id="138"/>
    </w:p>
    <w:p w14:paraId="3FBD3DAB">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bookmarkStart w:id="139" w:name="_Toc28329"/>
      <w:r>
        <w:rPr>
          <w:rFonts w:hint="eastAsia" w:ascii="Times New Roman" w:hAnsi="Times New Roman" w:eastAsia="方正仿宋_GBK" w:cs="Times New Roman"/>
          <w:b w:val="0"/>
          <w:bCs w:val="0"/>
          <w:kern w:val="2"/>
          <w:sz w:val="32"/>
          <w:szCs w:val="32"/>
          <w:lang w:val="en-US" w:eastAsia="zh-CN" w:bidi="ar-SA"/>
        </w:rPr>
        <w:t>响应文件的正本、副本以及电子文档均应密封送达报价地点，应在封套上注明询价项目名称、供应商名称。若正本、副本以及电子文档分别进行密封的，还应在封套上注明“正本”、“副本”、“电子文档”字样。</w:t>
      </w:r>
      <w:bookmarkEnd w:id="139"/>
    </w:p>
    <w:p w14:paraId="541EDA50">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bookmarkStart w:id="140" w:name="_Toc3136"/>
      <w:r>
        <w:rPr>
          <w:rFonts w:hint="eastAsia" w:ascii="方正楷体_GBK" w:hAnsi="方正楷体_GBK" w:eastAsia="方正楷体_GBK" w:cs="方正楷体_GBK"/>
          <w:b w:val="0"/>
          <w:bCs w:val="0"/>
          <w:kern w:val="2"/>
          <w:sz w:val="32"/>
          <w:szCs w:val="32"/>
          <w:lang w:val="en-US" w:eastAsia="zh-CN" w:bidi="ar-SA"/>
        </w:rPr>
        <w:t>（六）响应文件语言：简体中文</w:t>
      </w:r>
      <w:bookmarkEnd w:id="140"/>
    </w:p>
    <w:p w14:paraId="25ACD87C">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黑体_GBK" w:cs="Times New Roman"/>
          <w:sz w:val="32"/>
          <w:szCs w:val="32"/>
          <w:lang w:val="en-US"/>
        </w:rPr>
      </w:pPr>
      <w:bookmarkStart w:id="141" w:name="_Toc10172"/>
      <w:bookmarkStart w:id="142" w:name="_Toc6242"/>
      <w:bookmarkStart w:id="143" w:name="_Toc110325241"/>
      <w:bookmarkStart w:id="144" w:name="_Toc65660358"/>
      <w:bookmarkStart w:id="145" w:name="_Toc16840"/>
      <w:bookmarkStart w:id="146" w:name="_Toc11361"/>
      <w:bookmarkStart w:id="147" w:name="_Toc14702"/>
      <w:bookmarkStart w:id="148" w:name="_Toc423596064"/>
      <w:bookmarkStart w:id="149" w:name="_Toc24286"/>
      <w:bookmarkStart w:id="150" w:name="_Toc429558988"/>
      <w:r>
        <w:rPr>
          <w:rFonts w:hint="eastAsia" w:ascii="Times New Roman" w:hAnsi="Times New Roman" w:eastAsia="方正黑体_GBK" w:cs="Times New Roman"/>
          <w:sz w:val="32"/>
          <w:szCs w:val="32"/>
          <w:lang w:val="en-US"/>
        </w:rPr>
        <w:t>四、成交供应商的确定和变更</w:t>
      </w:r>
      <w:bookmarkEnd w:id="141"/>
      <w:bookmarkEnd w:id="142"/>
      <w:bookmarkEnd w:id="143"/>
      <w:bookmarkEnd w:id="144"/>
      <w:bookmarkEnd w:id="145"/>
      <w:bookmarkEnd w:id="146"/>
      <w:bookmarkEnd w:id="147"/>
    </w:p>
    <w:p w14:paraId="44D44D82">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成交供应商的确定</w:t>
      </w:r>
    </w:p>
    <w:p w14:paraId="4B039E22">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采购人应当在评审后5个工作日内，从评审报告提出的成交候选人中，根据质量和服务均能满足采购文件实质性响应要求且报价最低的原则确定成交供应商</w:t>
      </w:r>
      <w:r>
        <w:rPr>
          <w:rFonts w:hint="eastAsia" w:ascii="Times New Roman" w:hAnsi="Times New Roman" w:eastAsia="方正仿宋_GBK" w:cs="Times New Roman"/>
          <w:sz w:val="32"/>
          <w:szCs w:val="32"/>
          <w:lang w:eastAsia="zh-CN"/>
        </w:rPr>
        <w:t>。</w:t>
      </w:r>
    </w:p>
    <w:p w14:paraId="2C2BF29D">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（二）成交供应商的变更</w:t>
      </w:r>
    </w:p>
    <w:p w14:paraId="00199E7E">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40ACC42C">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2.成交供应商无充分理由放弃成交的，采购人将向同级财政部门报告，财政部门将根据相关法律法规的规定进行处理。</w:t>
      </w:r>
    </w:p>
    <w:p w14:paraId="64CC8F64">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ascii="Times New Roman" w:hAnsi="Times New Roman" w:eastAsia="方正黑体_GBK"/>
          <w:sz w:val="32"/>
          <w:szCs w:val="32"/>
        </w:rPr>
      </w:pPr>
      <w:bookmarkStart w:id="151" w:name="_Toc24509"/>
      <w:r>
        <w:rPr>
          <w:rFonts w:hint="eastAsia" w:ascii="Times New Roman" w:hAnsi="Times New Roman" w:eastAsia="方正黑体_GBK"/>
          <w:sz w:val="32"/>
          <w:szCs w:val="32"/>
          <w:lang w:eastAsia="zh-CN"/>
        </w:rPr>
        <w:t>五</w:t>
      </w:r>
      <w:r>
        <w:rPr>
          <w:rFonts w:ascii="Times New Roman" w:hAnsi="Times New Roman" w:eastAsia="方正黑体_GBK"/>
          <w:sz w:val="32"/>
          <w:szCs w:val="32"/>
        </w:rPr>
        <w:t>、</w:t>
      </w:r>
      <w:bookmarkEnd w:id="148"/>
      <w:bookmarkEnd w:id="149"/>
      <w:bookmarkEnd w:id="150"/>
      <w:bookmarkStart w:id="152" w:name="_Toc423596065"/>
      <w:bookmarkStart w:id="153" w:name="_Toc15148"/>
      <w:bookmarkStart w:id="154" w:name="_Toc429558989"/>
      <w:r>
        <w:rPr>
          <w:rFonts w:ascii="Times New Roman" w:hAnsi="Times New Roman" w:eastAsia="方正黑体_GBK"/>
          <w:sz w:val="32"/>
          <w:szCs w:val="32"/>
          <w:lang w:val="en-US"/>
        </w:rPr>
        <w:t>成交</w:t>
      </w:r>
      <w:r>
        <w:rPr>
          <w:rFonts w:ascii="Times New Roman" w:hAnsi="Times New Roman" w:eastAsia="方正黑体_GBK"/>
          <w:sz w:val="32"/>
          <w:szCs w:val="32"/>
        </w:rPr>
        <w:t>通知书</w:t>
      </w:r>
      <w:bookmarkEnd w:id="151"/>
      <w:bookmarkEnd w:id="152"/>
      <w:bookmarkEnd w:id="153"/>
      <w:bookmarkEnd w:id="154"/>
    </w:p>
    <w:p w14:paraId="5D94352B">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1. 采购人依法确定成交供应商后，以书面形式发出成交通知书。</w:t>
      </w:r>
    </w:p>
    <w:p w14:paraId="2B561C94">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2. 成交通知书发出后，采购人改变成交结果，或者成交供应商放弃，应当承担相应的法律责任。</w:t>
      </w:r>
    </w:p>
    <w:p w14:paraId="4E16E322">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黑体_GBK" w:cs="Times New Roman"/>
          <w:sz w:val="32"/>
          <w:szCs w:val="32"/>
          <w:lang w:eastAsia="zh-CN"/>
        </w:rPr>
      </w:pPr>
      <w:bookmarkStart w:id="155" w:name="_Toc18996"/>
      <w:bookmarkStart w:id="156" w:name="_Toc110325243"/>
      <w:bookmarkStart w:id="157" w:name="_Toc31082"/>
      <w:bookmarkStart w:id="158" w:name="_Toc1010"/>
      <w:bookmarkStart w:id="159" w:name="_Toc65660360"/>
      <w:bookmarkStart w:id="160" w:name="_Toc30909"/>
      <w:bookmarkStart w:id="161" w:name="_Toc19942"/>
      <w:r>
        <w:rPr>
          <w:rFonts w:hint="eastAsia" w:ascii="Times New Roman" w:hAnsi="Times New Roman" w:eastAsia="方正黑体_GBK" w:cs="Times New Roman"/>
          <w:sz w:val="32"/>
          <w:szCs w:val="32"/>
        </w:rPr>
        <w:t>六、质疑</w:t>
      </w:r>
      <w:bookmarkEnd w:id="155"/>
      <w:bookmarkEnd w:id="156"/>
      <w:bookmarkEnd w:id="157"/>
      <w:bookmarkEnd w:id="158"/>
      <w:bookmarkEnd w:id="159"/>
      <w:bookmarkEnd w:id="160"/>
      <w:r>
        <w:rPr>
          <w:rFonts w:hint="eastAsia" w:ascii="Times New Roman" w:hAnsi="Times New Roman" w:eastAsia="方正黑体_GBK" w:cs="Times New Roman"/>
          <w:sz w:val="32"/>
          <w:szCs w:val="32"/>
          <w:lang w:eastAsia="zh-CN"/>
        </w:rPr>
        <w:t>处理</w:t>
      </w:r>
      <w:bookmarkEnd w:id="161"/>
    </w:p>
    <w:p w14:paraId="33DA9A96">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供应商认为采购文件、采购过程和成交结果使自己的权益收到伤害的，可向采购人以书面形式提出质疑。</w:t>
      </w:r>
    </w:p>
    <w:p w14:paraId="5ADAC126">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提出质疑的应当是参与所质疑项目采购活动的供应商。 </w:t>
      </w:r>
    </w:p>
    <w:p w14:paraId="0A7E9FE0">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质疑时限、内容</w:t>
      </w:r>
    </w:p>
    <w:p w14:paraId="66AD9A89">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供应商认为采购文件使自己的权益受到损害的，可以在</w:t>
      </w:r>
      <w:r>
        <w:rPr>
          <w:rFonts w:hint="eastAsia" w:ascii="Times New Roman" w:hAnsi="Times New Roman" w:eastAsia="方正仿宋_GBK" w:cs="Times New Roman"/>
          <w:sz w:val="32"/>
          <w:szCs w:val="32"/>
          <w:lang w:val="en-US" w:eastAsia="zh-CN"/>
        </w:rPr>
        <w:t>采购文件公示截止期前</w:t>
      </w:r>
      <w:r>
        <w:rPr>
          <w:rFonts w:hint="eastAsia" w:ascii="Times New Roman" w:hAnsi="Times New Roman" w:eastAsia="方正仿宋_GBK" w:cs="Times New Roman"/>
          <w:sz w:val="32"/>
          <w:szCs w:val="32"/>
        </w:rPr>
        <w:t>，以书面形式向采购人提出质疑。供应商认为采购过程、成交结果使自己的权益受到损害的，可以在知道或者应知其权益受到损害之日起7个工作日内，以书面形式向采购人提出质疑。</w:t>
      </w:r>
    </w:p>
    <w:p w14:paraId="62D4005D">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供应商提出质疑应当提交质疑函和必要的证明材料，质疑函应当包括下列内容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下列内容不全将不予受理</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w:t>
      </w:r>
    </w:p>
    <w:p w14:paraId="788304AE">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供应商的姓名或者名称、地址、邮编、联系人及联系电话；</w:t>
      </w:r>
    </w:p>
    <w:p w14:paraId="65011136">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质疑项目的项目名称、项目号以及采购执行编号；</w:t>
      </w:r>
    </w:p>
    <w:p w14:paraId="1A109603">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具体、明确的质疑事项和与质疑事项相关的请求；</w:t>
      </w:r>
    </w:p>
    <w:p w14:paraId="350D3B52">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事实依据；</w:t>
      </w:r>
    </w:p>
    <w:p w14:paraId="22C88495">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必要的法律依据；</w:t>
      </w:r>
    </w:p>
    <w:p w14:paraId="5902CCCD">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提出质疑的日期；</w:t>
      </w:r>
    </w:p>
    <w:p w14:paraId="116218B8">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营业执照（或事业单位法人证书，或个体工商户营业执照或有效的自然人身份证明）复印件；</w:t>
      </w:r>
    </w:p>
    <w:p w14:paraId="1F233369">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法定代表人授权委托书原件、法定代表人身份证复印件和其授权代表的身份证复印件（供应商为自然人的提供自然人身份证复印件）；</w:t>
      </w:r>
    </w:p>
    <w:p w14:paraId="54BAF9FC">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供应商为自然人的，质疑函应当由本人签字；供应商为法人或者其他组织的，质疑函应当由法定代表人、主要负责人，或者其授权代表签字或者盖章，并加盖公章。</w:t>
      </w:r>
    </w:p>
    <w:p w14:paraId="762D1ED2">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质疑答复</w:t>
      </w:r>
    </w:p>
    <w:p w14:paraId="06859772">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采购人应当在收到供应商的书面质疑后七个工作日内作出答复，并以书面形式通知质疑供应商和其他有关供应商。</w:t>
      </w:r>
    </w:p>
    <w:p w14:paraId="28651937">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其他</w:t>
      </w:r>
    </w:p>
    <w:p w14:paraId="6A0107FE">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供应商应按照《政府采购质疑和投诉办法》（财政部令第94号）及相关法律法规要求，在法定质疑期内一次性提出针对同一采购程序环节的质疑。</w:t>
      </w:r>
    </w:p>
    <w:p w14:paraId="2A6266AD">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质疑函范本可在财政部门户网站和中国政府采购网下载。</w:t>
      </w:r>
    </w:p>
    <w:p w14:paraId="3AF2F89E">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ascii="Times New Roman" w:hAnsi="Times New Roman" w:eastAsia="方正黑体_GBK"/>
          <w:sz w:val="32"/>
          <w:szCs w:val="32"/>
        </w:rPr>
      </w:pPr>
      <w:bookmarkStart w:id="162" w:name="_Toc24641"/>
      <w:r>
        <w:rPr>
          <w:rFonts w:hint="eastAsia" w:ascii="Times New Roman" w:hAnsi="Times New Roman" w:eastAsia="方正黑体_GBK"/>
          <w:sz w:val="32"/>
          <w:szCs w:val="32"/>
          <w:lang w:val="en-US" w:eastAsia="zh-CN"/>
        </w:rPr>
        <w:t>七</w:t>
      </w:r>
      <w:r>
        <w:rPr>
          <w:rFonts w:ascii="Times New Roman" w:hAnsi="Times New Roman" w:eastAsia="方正黑体_GBK"/>
          <w:sz w:val="32"/>
          <w:szCs w:val="32"/>
        </w:rPr>
        <w:t>、</w:t>
      </w:r>
      <w:bookmarkStart w:id="163" w:name="_Toc10718"/>
      <w:r>
        <w:rPr>
          <w:rFonts w:ascii="Times New Roman" w:hAnsi="Times New Roman" w:eastAsia="方正黑体_GBK"/>
          <w:sz w:val="32"/>
          <w:szCs w:val="32"/>
        </w:rPr>
        <w:t>签订合同</w:t>
      </w:r>
      <w:bookmarkEnd w:id="134"/>
      <w:bookmarkEnd w:id="135"/>
      <w:bookmarkEnd w:id="162"/>
      <w:bookmarkEnd w:id="163"/>
    </w:p>
    <w:p w14:paraId="1AAF29FD">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1.</w:t>
      </w:r>
      <w:r>
        <w:rPr>
          <w:rFonts w:eastAsia="方正仿宋_GBK"/>
          <w:sz w:val="32"/>
          <w:szCs w:val="32"/>
        </w:rPr>
        <w:t>采购人应当自成交通知书发出之日起</w:t>
      </w:r>
      <w:r>
        <w:rPr>
          <w:rFonts w:hint="eastAsia" w:eastAsia="方正仿宋_GBK"/>
          <w:sz w:val="32"/>
          <w:szCs w:val="32"/>
          <w:lang w:val="en-US" w:eastAsia="zh-CN"/>
        </w:rPr>
        <w:t>1</w:t>
      </w:r>
      <w:r>
        <w:rPr>
          <w:rFonts w:eastAsia="方正仿宋_GBK"/>
          <w:sz w:val="32"/>
          <w:szCs w:val="32"/>
        </w:rPr>
        <w:t>0日内，按照询价采购文件和成交供应商响应文件的约定，与成交供应商签订书面合同。所签订的合同不得对询价采购文件和成交供应商响应文件作实质性修改。</w:t>
      </w:r>
    </w:p>
    <w:p w14:paraId="431AFA38">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2.</w:t>
      </w:r>
      <w:r>
        <w:rPr>
          <w:rFonts w:eastAsia="方正仿宋_GBK"/>
          <w:sz w:val="32"/>
          <w:szCs w:val="32"/>
        </w:rPr>
        <w:t>询价采购文件、成交供应商的响应文件及澄清文件等，均为签订合同的依据和不可分割的一部分。</w:t>
      </w:r>
    </w:p>
    <w:p w14:paraId="07B46524">
      <w:pPr>
        <w:keepNext/>
        <w:keepLines w:val="0"/>
        <w:pageBreakBefore w:val="0"/>
        <w:widowControl w:val="0"/>
        <w:kinsoku/>
        <w:wordWrap/>
        <w:overflowPunct/>
        <w:topLinePunct w:val="0"/>
        <w:autoSpaceDE/>
        <w:autoSpaceDN/>
        <w:bidi w:val="0"/>
        <w:spacing w:line="594" w:lineRule="exact"/>
        <w:ind w:firstLine="640" w:firstLineChars="200"/>
        <w:textAlignment w:val="auto"/>
        <w:rPr>
          <w:rFonts w:eastAsia="方正仿宋_GBK"/>
          <w:sz w:val="32"/>
          <w:szCs w:val="32"/>
        </w:rPr>
      </w:pPr>
    </w:p>
    <w:p w14:paraId="7EC6FE00">
      <w:pPr>
        <w:pStyle w:val="2"/>
        <w:pageBreakBefore w:val="0"/>
        <w:widowControl w:val="0"/>
        <w:kinsoku/>
        <w:wordWrap/>
        <w:overflowPunct/>
        <w:topLinePunct w:val="0"/>
        <w:autoSpaceDE/>
        <w:autoSpaceDN/>
        <w:bidi w:val="0"/>
        <w:snapToGrid w:val="0"/>
        <w:spacing w:before="0" w:beforeLines="0" w:after="0" w:afterLines="0" w:line="240" w:lineRule="auto"/>
        <w:textAlignment w:val="auto"/>
        <w:rPr>
          <w:rFonts w:hint="eastAsia" w:ascii="方正小标宋_GBK" w:hAnsi="方正小标宋_GBK" w:eastAsia="方正小标宋_GBK" w:cs="方正小标宋_GBK"/>
          <w:b w:val="0"/>
          <w:bCs w:val="0"/>
          <w:color w:val="auto"/>
          <w:szCs w:val="22"/>
          <w:highlight w:val="none"/>
        </w:rPr>
      </w:pPr>
      <w:bookmarkStart w:id="164" w:name="_Toc429558992"/>
      <w:bookmarkStart w:id="165" w:name="_Toc423596068"/>
      <w:r>
        <w:rPr>
          <w:sz w:val="36"/>
          <w:szCs w:val="36"/>
        </w:rPr>
        <w:br w:type="page"/>
      </w:r>
      <w:bookmarkStart w:id="166" w:name="_Toc13277"/>
      <w:bookmarkStart w:id="167" w:name="_Toc14835"/>
      <w:bookmarkStart w:id="168" w:name="_Toc106034789"/>
      <w:bookmarkStart w:id="169" w:name="_Toc24195"/>
      <w:bookmarkStart w:id="170" w:name="_Toc16123"/>
      <w:bookmarkStart w:id="171" w:name="_Toc31282"/>
      <w:bookmarkStart w:id="172" w:name="_Toc65660349"/>
      <w:bookmarkStart w:id="173" w:name="_Toc5088"/>
      <w:bookmarkStart w:id="174" w:name="_Toc21433"/>
      <w:r>
        <w:rPr>
          <w:rFonts w:hint="eastAsia" w:ascii="方正小标宋_GBK" w:hAnsi="方正小标宋_GBK" w:eastAsia="方正小标宋_GBK" w:cs="方正小标宋_GBK"/>
          <w:b w:val="0"/>
          <w:bCs w:val="0"/>
          <w:color w:val="auto"/>
          <w:szCs w:val="22"/>
          <w:highlight w:val="none"/>
        </w:rPr>
        <w:t>第</w:t>
      </w:r>
      <w:r>
        <w:rPr>
          <w:rFonts w:hint="eastAsia" w:ascii="方正小标宋_GBK" w:hAnsi="方正小标宋_GBK" w:eastAsia="方正小标宋_GBK" w:cs="方正小标宋_GBK"/>
          <w:b w:val="0"/>
          <w:bCs w:val="0"/>
          <w:color w:val="auto"/>
          <w:szCs w:val="22"/>
          <w:highlight w:val="none"/>
          <w:lang w:eastAsia="zh-CN"/>
        </w:rPr>
        <w:t>五</w:t>
      </w:r>
      <w:r>
        <w:rPr>
          <w:rFonts w:hint="eastAsia" w:ascii="方正小标宋_GBK" w:hAnsi="方正小标宋_GBK" w:eastAsia="方正小标宋_GBK" w:cs="方正小标宋_GBK"/>
          <w:b w:val="0"/>
          <w:bCs w:val="0"/>
          <w:color w:val="auto"/>
          <w:szCs w:val="22"/>
          <w:highlight w:val="none"/>
        </w:rPr>
        <w:t>篇  采购程序、评定成交的标准、无效报价及采购终止</w:t>
      </w:r>
      <w:bookmarkEnd w:id="166"/>
      <w:bookmarkEnd w:id="167"/>
      <w:bookmarkEnd w:id="168"/>
      <w:bookmarkEnd w:id="169"/>
      <w:bookmarkEnd w:id="170"/>
      <w:bookmarkEnd w:id="171"/>
      <w:bookmarkEnd w:id="172"/>
      <w:bookmarkEnd w:id="173"/>
    </w:p>
    <w:p w14:paraId="00537997">
      <w:pPr>
        <w:pStyle w:val="3"/>
        <w:pageBreakBefore w:val="0"/>
        <w:widowControl w:val="0"/>
        <w:kinsoku/>
        <w:wordWrap/>
        <w:overflowPunct/>
        <w:topLinePunct w:val="0"/>
        <w:autoSpaceDE/>
        <w:autoSpaceDN/>
        <w:bidi w:val="0"/>
        <w:snapToGrid w:val="0"/>
        <w:spacing w:line="240" w:lineRule="auto"/>
        <w:ind w:firstLine="482" w:firstLineChars="200"/>
        <w:textAlignment w:val="auto"/>
        <w:rPr>
          <w:rFonts w:hint="eastAsia" w:cs="宋体"/>
          <w:b/>
          <w:color w:val="auto"/>
          <w:sz w:val="24"/>
          <w:szCs w:val="24"/>
          <w:highlight w:val="none"/>
        </w:rPr>
      </w:pPr>
      <w:bookmarkStart w:id="175" w:name="_Toc64732012"/>
      <w:bookmarkStart w:id="176" w:name="_Toc65660350"/>
      <w:bookmarkStart w:id="177" w:name="_Toc5167"/>
      <w:bookmarkStart w:id="178" w:name="_Toc9361"/>
      <w:bookmarkStart w:id="179" w:name="_Toc27932"/>
      <w:bookmarkStart w:id="180" w:name="_Toc110325233"/>
      <w:bookmarkStart w:id="181" w:name="_Toc21008"/>
    </w:p>
    <w:p w14:paraId="2F5CE878">
      <w:pPr>
        <w:pStyle w:val="3"/>
        <w:pageBreakBefore w:val="0"/>
        <w:widowControl w:val="0"/>
        <w:kinsoku/>
        <w:wordWrap/>
        <w:overflowPunct/>
        <w:topLinePunct w:val="0"/>
        <w:autoSpaceDE/>
        <w:autoSpaceDN/>
        <w:bidi w:val="0"/>
        <w:snapToGrid w:val="0"/>
        <w:spacing w:line="240" w:lineRule="auto"/>
        <w:ind w:firstLine="640" w:firstLineChars="200"/>
        <w:textAlignment w:val="auto"/>
        <w:rPr>
          <w:rFonts w:hint="eastAsia" w:ascii="方正黑体_GBK" w:hAnsi="方正黑体_GBK" w:eastAsia="方正黑体_GBK" w:cs="方正黑体_GBK"/>
          <w:b w:val="0"/>
          <w:bCs/>
          <w:color w:val="auto"/>
          <w:sz w:val="32"/>
          <w:szCs w:val="32"/>
          <w:highlight w:val="none"/>
        </w:rPr>
      </w:pPr>
      <w:bookmarkStart w:id="182" w:name="_Toc30067"/>
      <w:bookmarkStart w:id="183" w:name="_Toc2405"/>
      <w:r>
        <w:rPr>
          <w:rFonts w:hint="eastAsia" w:ascii="方正黑体_GBK" w:hAnsi="方正黑体_GBK" w:eastAsia="方正黑体_GBK" w:cs="方正黑体_GBK"/>
          <w:b w:val="0"/>
          <w:bCs/>
          <w:color w:val="auto"/>
          <w:sz w:val="32"/>
          <w:szCs w:val="32"/>
          <w:highlight w:val="none"/>
        </w:rPr>
        <w:t>一、采购程序</w:t>
      </w:r>
      <w:bookmarkEnd w:id="175"/>
      <w:bookmarkEnd w:id="176"/>
      <w:bookmarkEnd w:id="177"/>
      <w:bookmarkEnd w:id="178"/>
      <w:bookmarkEnd w:id="179"/>
      <w:bookmarkEnd w:id="180"/>
      <w:bookmarkEnd w:id="181"/>
      <w:bookmarkEnd w:id="182"/>
      <w:bookmarkEnd w:id="183"/>
    </w:p>
    <w:p w14:paraId="6EF277DB">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（一）询价按询价通知书规定的时间和地点进行。</w:t>
      </w:r>
    </w:p>
    <w:p w14:paraId="399B051E">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（二）由本项目询价小组对各供应商的资格条件、实质性响应等进行审查。 </w:t>
      </w:r>
    </w:p>
    <w:p w14:paraId="61975E97">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1.资格性审查。依据法律法规和询价通知书的规定，对响应文件中的资格证明材料、保证金等进行审查。资格性审查内容如下：</w:t>
      </w:r>
    </w:p>
    <w:tbl>
      <w:tblPr>
        <w:tblStyle w:val="18"/>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31"/>
        <w:gridCol w:w="3795"/>
        <w:gridCol w:w="4275"/>
      </w:tblGrid>
      <w:tr w14:paraId="4B28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2DD31186">
            <w:pPr>
              <w:kinsoku/>
              <w:wordWrap/>
              <w:overflowPunct/>
              <w:topLinePunct w:val="0"/>
              <w:autoSpaceDE/>
              <w:autoSpaceDN/>
              <w:bidi w:val="0"/>
              <w:spacing w:line="240" w:lineRule="auto"/>
              <w:jc w:val="center"/>
              <w:rPr>
                <w:rFonts w:hint="eastAsia"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序号</w:t>
            </w:r>
          </w:p>
        </w:tc>
        <w:tc>
          <w:tcPr>
            <w:tcW w:w="4726" w:type="dxa"/>
            <w:gridSpan w:val="2"/>
            <w:tcBorders>
              <w:top w:val="single" w:color="auto" w:sz="4" w:space="0"/>
              <w:left w:val="single" w:color="auto" w:sz="4" w:space="0"/>
              <w:bottom w:val="single" w:color="auto" w:sz="4" w:space="0"/>
              <w:right w:val="single" w:color="auto" w:sz="4" w:space="0"/>
            </w:tcBorders>
            <w:noWrap w:val="0"/>
            <w:vAlign w:val="center"/>
          </w:tcPr>
          <w:p w14:paraId="7AAE648B">
            <w:pPr>
              <w:kinsoku/>
              <w:wordWrap/>
              <w:overflowPunct/>
              <w:topLinePunct w:val="0"/>
              <w:autoSpaceDE/>
              <w:autoSpaceDN/>
              <w:bidi w:val="0"/>
              <w:spacing w:line="240" w:lineRule="auto"/>
              <w:jc w:val="center"/>
              <w:rPr>
                <w:rFonts w:hint="eastAsia"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检查因素</w:t>
            </w:r>
          </w:p>
        </w:tc>
        <w:tc>
          <w:tcPr>
            <w:tcW w:w="4275" w:type="dxa"/>
            <w:tcBorders>
              <w:top w:val="single" w:color="auto" w:sz="4" w:space="0"/>
              <w:left w:val="single" w:color="auto" w:sz="4" w:space="0"/>
              <w:bottom w:val="single" w:color="auto" w:sz="4" w:space="0"/>
              <w:right w:val="single" w:color="auto" w:sz="4" w:space="0"/>
            </w:tcBorders>
            <w:noWrap w:val="0"/>
            <w:vAlign w:val="center"/>
          </w:tcPr>
          <w:p w14:paraId="65D158A7">
            <w:pPr>
              <w:kinsoku/>
              <w:wordWrap/>
              <w:overflowPunct/>
              <w:topLinePunct w:val="0"/>
              <w:autoSpaceDE/>
              <w:autoSpaceDN/>
              <w:bidi w:val="0"/>
              <w:spacing w:line="240" w:lineRule="auto"/>
              <w:jc w:val="center"/>
              <w:rPr>
                <w:rFonts w:hint="eastAsia"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检查内容</w:t>
            </w:r>
          </w:p>
        </w:tc>
      </w:tr>
      <w:tr w14:paraId="5127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7E39232E">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（一）</w:t>
            </w:r>
          </w:p>
        </w:tc>
        <w:tc>
          <w:tcPr>
            <w:tcW w:w="931" w:type="dxa"/>
            <w:vMerge w:val="restart"/>
            <w:noWrap w:val="0"/>
            <w:vAlign w:val="center"/>
          </w:tcPr>
          <w:p w14:paraId="3C3F6159">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s="仿宋_GB2312"/>
                <w:color w:val="auto"/>
                <w:sz w:val="24"/>
                <w:szCs w:val="24"/>
                <w:highlight w:val="none"/>
                <w:lang w:val="zh-CN"/>
              </w:rPr>
              <w:t>《中华人民共和国政府采购法》第二十二条规定</w:t>
            </w:r>
          </w:p>
        </w:tc>
        <w:tc>
          <w:tcPr>
            <w:tcW w:w="3795" w:type="dxa"/>
            <w:noWrap w:val="0"/>
            <w:vAlign w:val="center"/>
          </w:tcPr>
          <w:p w14:paraId="2F7E9ED2">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1.具有独立承担民事责任的能力</w:t>
            </w:r>
          </w:p>
        </w:tc>
        <w:tc>
          <w:tcPr>
            <w:tcW w:w="4275" w:type="dxa"/>
            <w:noWrap w:val="0"/>
            <w:vAlign w:val="center"/>
          </w:tcPr>
          <w:p w14:paraId="1CDE39B6">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183E1F15">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2.供应商法定代表人身份证明和法定代表人授权代表委托书。</w:t>
            </w:r>
          </w:p>
        </w:tc>
      </w:tr>
      <w:tr w14:paraId="3727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624A666">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14:paraId="534DCB73">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p>
        </w:tc>
        <w:tc>
          <w:tcPr>
            <w:tcW w:w="3795" w:type="dxa"/>
            <w:noWrap w:val="0"/>
            <w:vAlign w:val="center"/>
          </w:tcPr>
          <w:p w14:paraId="69B96B2C">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s="仿宋_GB2312"/>
                <w:color w:val="auto"/>
                <w:sz w:val="24"/>
                <w:szCs w:val="24"/>
                <w:highlight w:val="none"/>
                <w:lang w:val="zh-CN"/>
              </w:rPr>
              <w:t>2.</w:t>
            </w:r>
            <w:r>
              <w:rPr>
                <w:rFonts w:hint="eastAsia" w:ascii="方正仿宋_GBK" w:hAnsi="仿宋" w:eastAsia="方正仿宋_GBK"/>
                <w:color w:val="auto"/>
                <w:sz w:val="24"/>
                <w:szCs w:val="24"/>
                <w:highlight w:val="none"/>
              </w:rPr>
              <w:t>具有良好的商业信誉和健全的财务会计制度</w:t>
            </w:r>
          </w:p>
        </w:tc>
        <w:tc>
          <w:tcPr>
            <w:tcW w:w="4275" w:type="dxa"/>
            <w:vMerge w:val="restart"/>
            <w:noWrap w:val="0"/>
            <w:vAlign w:val="center"/>
          </w:tcPr>
          <w:p w14:paraId="633D8D0D">
            <w:pPr>
              <w:kinsoku/>
              <w:wordWrap/>
              <w:overflowPunct/>
              <w:topLinePunct w:val="0"/>
              <w:autoSpaceDE/>
              <w:autoSpaceDN/>
              <w:bidi w:val="0"/>
              <w:spacing w:line="240" w:lineRule="auto"/>
              <w:rPr>
                <w:rFonts w:hint="eastAsia" w:ascii="方正仿宋_GBK" w:hAnsi="仿宋" w:eastAsia="方正仿宋_GBK"/>
                <w:b/>
                <w:color w:val="auto"/>
                <w:sz w:val="24"/>
                <w:szCs w:val="24"/>
                <w:highlight w:val="none"/>
              </w:rPr>
            </w:pPr>
            <w:r>
              <w:rPr>
                <w:rFonts w:hint="eastAsia" w:ascii="方正仿宋_GBK" w:hAnsi="仿宋" w:eastAsia="方正仿宋_GBK"/>
                <w:color w:val="auto"/>
                <w:sz w:val="24"/>
                <w:szCs w:val="24"/>
                <w:highlight w:val="none"/>
              </w:rPr>
              <w:t>供应商提供“基本资格条件承诺函”（格式详见第七篇）</w:t>
            </w:r>
          </w:p>
        </w:tc>
      </w:tr>
      <w:tr w14:paraId="74B6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C7C6415">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14:paraId="28E83AAC">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p>
        </w:tc>
        <w:tc>
          <w:tcPr>
            <w:tcW w:w="3795" w:type="dxa"/>
            <w:noWrap w:val="0"/>
            <w:vAlign w:val="center"/>
          </w:tcPr>
          <w:p w14:paraId="012A69EB">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s="仿宋_GB2312"/>
                <w:color w:val="auto"/>
                <w:sz w:val="24"/>
                <w:szCs w:val="24"/>
                <w:highlight w:val="none"/>
                <w:lang w:val="zh-CN"/>
              </w:rPr>
              <w:t>3.具有履行合同所必需的设备和专业技术能力</w:t>
            </w:r>
          </w:p>
        </w:tc>
        <w:tc>
          <w:tcPr>
            <w:tcW w:w="4275" w:type="dxa"/>
            <w:vMerge w:val="continue"/>
            <w:noWrap w:val="0"/>
            <w:vAlign w:val="center"/>
          </w:tcPr>
          <w:p w14:paraId="6BC7EE60">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p>
        </w:tc>
      </w:tr>
      <w:tr w14:paraId="5F9E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717DC65">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14:paraId="0847D0E2">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p>
        </w:tc>
        <w:tc>
          <w:tcPr>
            <w:tcW w:w="3795" w:type="dxa"/>
            <w:noWrap w:val="0"/>
            <w:vAlign w:val="center"/>
          </w:tcPr>
          <w:p w14:paraId="40D932EF">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s="仿宋_GB2312"/>
                <w:color w:val="auto"/>
                <w:sz w:val="24"/>
                <w:szCs w:val="24"/>
                <w:highlight w:val="none"/>
                <w:lang w:val="zh-CN"/>
              </w:rPr>
              <w:t>4.有依法缴纳税收和社会保障金的良好记录</w:t>
            </w:r>
          </w:p>
        </w:tc>
        <w:tc>
          <w:tcPr>
            <w:tcW w:w="4275" w:type="dxa"/>
            <w:vMerge w:val="continue"/>
            <w:noWrap w:val="0"/>
            <w:vAlign w:val="center"/>
          </w:tcPr>
          <w:p w14:paraId="702695A5">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p>
        </w:tc>
      </w:tr>
      <w:tr w14:paraId="5C26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2E1DFBA">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14:paraId="04C3E789">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p>
        </w:tc>
        <w:tc>
          <w:tcPr>
            <w:tcW w:w="3795" w:type="dxa"/>
            <w:noWrap w:val="0"/>
            <w:vAlign w:val="center"/>
          </w:tcPr>
          <w:p w14:paraId="0D0A76E0">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olor w:val="auto"/>
                <w:sz w:val="24"/>
                <w:szCs w:val="24"/>
                <w:highlight w:val="none"/>
              </w:rPr>
              <w:t>5.参加政府采购活动前三年内，在经营活动中没有重大违法记录</w:t>
            </w:r>
          </w:p>
        </w:tc>
        <w:tc>
          <w:tcPr>
            <w:tcW w:w="4275" w:type="dxa"/>
            <w:vMerge w:val="continue"/>
            <w:noWrap w:val="0"/>
            <w:vAlign w:val="center"/>
          </w:tcPr>
          <w:p w14:paraId="483ADD09">
            <w:pPr>
              <w:kinsoku/>
              <w:wordWrap/>
              <w:overflowPunct/>
              <w:topLinePunct w:val="0"/>
              <w:autoSpaceDE/>
              <w:autoSpaceDN/>
              <w:bidi w:val="0"/>
              <w:spacing w:line="240" w:lineRule="auto"/>
              <w:rPr>
                <w:rFonts w:hint="eastAsia" w:ascii="方正仿宋_GBK" w:hAnsi="仿宋" w:eastAsia="方正仿宋_GBK"/>
                <w:b/>
                <w:color w:val="auto"/>
                <w:sz w:val="24"/>
                <w:szCs w:val="24"/>
                <w:highlight w:val="none"/>
              </w:rPr>
            </w:pPr>
          </w:p>
        </w:tc>
      </w:tr>
      <w:tr w14:paraId="721A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243A0A2D">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14:paraId="4BFB655E">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rPr>
            </w:pPr>
          </w:p>
        </w:tc>
        <w:tc>
          <w:tcPr>
            <w:tcW w:w="3795" w:type="dxa"/>
            <w:noWrap w:val="0"/>
            <w:vAlign w:val="center"/>
          </w:tcPr>
          <w:p w14:paraId="01DAD33F">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6.法律、行政法规规定的其他条件</w:t>
            </w:r>
          </w:p>
        </w:tc>
        <w:tc>
          <w:tcPr>
            <w:tcW w:w="4275" w:type="dxa"/>
            <w:noWrap w:val="0"/>
            <w:vAlign w:val="center"/>
          </w:tcPr>
          <w:p w14:paraId="79007266">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p>
        </w:tc>
      </w:tr>
      <w:tr w14:paraId="5911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4F06790E">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14:paraId="3C99FCBC">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rPr>
            </w:pPr>
          </w:p>
        </w:tc>
        <w:tc>
          <w:tcPr>
            <w:tcW w:w="3795" w:type="dxa"/>
            <w:noWrap w:val="0"/>
            <w:vAlign w:val="center"/>
          </w:tcPr>
          <w:p w14:paraId="722757E6">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7.本项目的特定资格要求</w:t>
            </w:r>
          </w:p>
        </w:tc>
        <w:tc>
          <w:tcPr>
            <w:tcW w:w="4275" w:type="dxa"/>
            <w:noWrap w:val="0"/>
            <w:vAlign w:val="center"/>
          </w:tcPr>
          <w:p w14:paraId="1191598D">
            <w:pPr>
              <w:kinsoku/>
              <w:wordWrap/>
              <w:overflowPunct/>
              <w:topLinePunct w:val="0"/>
              <w:autoSpaceDE/>
              <w:autoSpaceDN/>
              <w:bidi w:val="0"/>
              <w:spacing w:line="240" w:lineRule="auto"/>
              <w:rPr>
                <w:rFonts w:hint="default" w:ascii="方正仿宋_GBK" w:hAnsi="仿宋" w:eastAsia="方正仿宋_GBK"/>
                <w:color w:val="auto"/>
                <w:sz w:val="24"/>
                <w:szCs w:val="24"/>
                <w:highlight w:val="none"/>
                <w:lang w:val="en-US" w:eastAsia="zh-CN"/>
              </w:rPr>
            </w:pPr>
            <w:r>
              <w:rPr>
                <w:rFonts w:hint="eastAsia" w:ascii="方正仿宋_GBK" w:hAnsi="仿宋" w:eastAsia="方正仿宋_GBK"/>
                <w:color w:val="auto"/>
                <w:sz w:val="24"/>
                <w:szCs w:val="24"/>
                <w:highlight w:val="none"/>
                <w:lang w:val="en-US" w:eastAsia="zh-CN"/>
              </w:rPr>
              <w:t>如有按“第一篇”要求提供</w:t>
            </w:r>
          </w:p>
        </w:tc>
      </w:tr>
      <w:tr w14:paraId="11CF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3D71647">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（二）</w:t>
            </w:r>
          </w:p>
        </w:tc>
        <w:tc>
          <w:tcPr>
            <w:tcW w:w="4726" w:type="dxa"/>
            <w:gridSpan w:val="2"/>
            <w:noWrap w:val="0"/>
            <w:vAlign w:val="center"/>
          </w:tcPr>
          <w:p w14:paraId="1F6044FD">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落实政府采购政策需满足的资格要求</w:t>
            </w:r>
          </w:p>
        </w:tc>
        <w:tc>
          <w:tcPr>
            <w:tcW w:w="4275" w:type="dxa"/>
            <w:noWrap w:val="0"/>
            <w:vAlign w:val="center"/>
          </w:tcPr>
          <w:p w14:paraId="2D6F6605">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lang w:val="en-US" w:eastAsia="zh-CN"/>
              </w:rPr>
              <w:t>如有按“第一篇”要求提供</w:t>
            </w:r>
          </w:p>
        </w:tc>
      </w:tr>
    </w:tbl>
    <w:p w14:paraId="0EA6CC90">
      <w:pPr>
        <w:kinsoku/>
        <w:wordWrap/>
        <w:overflowPunct/>
        <w:topLinePunct w:val="0"/>
        <w:autoSpaceDE/>
        <w:autoSpaceDN/>
        <w:bidi w:val="0"/>
        <w:snapToGrid w:val="0"/>
        <w:spacing w:line="240" w:lineRule="auto"/>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注：根据《</w:t>
      </w:r>
      <w:r>
        <w:rPr>
          <w:rFonts w:ascii="方正仿宋_GBK" w:hAnsi="宋体" w:eastAsia="方正仿宋_GBK" w:cs="宋体"/>
          <w:color w:val="auto"/>
          <w:kern w:val="0"/>
          <w:sz w:val="24"/>
          <w:szCs w:val="24"/>
          <w:highlight w:val="none"/>
        </w:rPr>
        <w:t>中华人民共和国政府采购法实施条例</w:t>
      </w:r>
      <w:r>
        <w:rPr>
          <w:rFonts w:hint="eastAsia" w:ascii="方正仿宋_GBK" w:hAnsi="宋体" w:eastAsia="方正仿宋_GBK" w:cs="宋体"/>
          <w:color w:val="auto"/>
          <w:kern w:val="0"/>
          <w:sz w:val="24"/>
          <w:szCs w:val="24"/>
          <w:highlight w:val="none"/>
        </w:rPr>
        <w:t>》第十九条“参加政府采购活动前三年内，在经营活动中没有重大违法记录”中“重大违法记录”</w:t>
      </w:r>
      <w:r>
        <w:rPr>
          <w:rFonts w:ascii="方正仿宋_GBK" w:hAnsi="宋体" w:eastAsia="方正仿宋_GBK" w:cs="宋体"/>
          <w:color w:val="auto"/>
          <w:kern w:val="0"/>
          <w:sz w:val="24"/>
          <w:szCs w:val="24"/>
          <w:highlight w:val="none"/>
        </w:rPr>
        <w:t>，是指供应商因违法经营受到刑事处罚或者责令停产停业、吊销许可证或者执照、较大数额罚款等行政处罚。</w:t>
      </w:r>
      <w:r>
        <w:rPr>
          <w:rFonts w:hint="eastAsia" w:ascii="方正仿宋_GBK" w:hAnsi="宋体" w:eastAsia="方正仿宋_GBK" w:cs="宋体"/>
          <w:color w:val="auto"/>
          <w:kern w:val="0"/>
          <w:sz w:val="24"/>
          <w:szCs w:val="24"/>
          <w:highlight w:val="none"/>
        </w:rPr>
        <w:t>行政处罚中“较大数额”的认定标准，按照“</w:t>
      </w:r>
      <w:r>
        <w:rPr>
          <w:rFonts w:ascii="方正仿宋_GBK" w:hAnsi="宋体" w:eastAsia="方正仿宋_GBK" w:cs="宋体"/>
          <w:color w:val="auto"/>
          <w:kern w:val="0"/>
          <w:sz w:val="24"/>
          <w:szCs w:val="24"/>
          <w:highlight w:val="none"/>
        </w:rPr>
        <w:t>财政部关于《中华人民共和国政府采购法实施条例》第十九条第一款“较大数额罚款”具体适用问题的意见</w:t>
      </w:r>
      <w:r>
        <w:rPr>
          <w:rFonts w:hint="eastAsia" w:ascii="方正仿宋_GBK" w:hAnsi="宋体" w:eastAsia="方正仿宋_GBK" w:cs="宋体"/>
          <w:color w:val="auto"/>
          <w:kern w:val="0"/>
          <w:sz w:val="24"/>
          <w:szCs w:val="24"/>
          <w:highlight w:val="none"/>
        </w:rPr>
        <w:t>（财库〔2022〕3 号）”执行。供应商可于响应文件递交截止时间前通过 “信用中国”网站(www.creditchina.gov.cn)、"中国政府采购网"(www.ccgp.gov.cn)等渠道查询信用记录。</w:t>
      </w:r>
    </w:p>
    <w:p w14:paraId="204AB619">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745"/>
        <w:gridCol w:w="6095"/>
      </w:tblGrid>
      <w:tr w14:paraId="5BBE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88" w:type="dxa"/>
            <w:noWrap w:val="0"/>
            <w:vAlign w:val="center"/>
          </w:tcPr>
          <w:p w14:paraId="63A2BB9B">
            <w:pPr>
              <w:kinsoku/>
              <w:wordWrap/>
              <w:overflowPunct/>
              <w:topLinePunct w:val="0"/>
              <w:autoSpaceDE/>
              <w:autoSpaceDN/>
              <w:bidi w:val="0"/>
              <w:spacing w:line="240" w:lineRule="auto"/>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序号</w:t>
            </w:r>
          </w:p>
        </w:tc>
        <w:tc>
          <w:tcPr>
            <w:tcW w:w="2745" w:type="dxa"/>
            <w:noWrap w:val="0"/>
            <w:vAlign w:val="center"/>
          </w:tcPr>
          <w:p w14:paraId="4D273D44">
            <w:pPr>
              <w:kinsoku/>
              <w:wordWrap/>
              <w:overflowPunct/>
              <w:topLinePunct w:val="0"/>
              <w:autoSpaceDE/>
              <w:autoSpaceDN/>
              <w:bidi w:val="0"/>
              <w:spacing w:line="240" w:lineRule="auto"/>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审查因素</w:t>
            </w:r>
          </w:p>
        </w:tc>
        <w:tc>
          <w:tcPr>
            <w:tcW w:w="6095" w:type="dxa"/>
            <w:noWrap w:val="0"/>
            <w:vAlign w:val="center"/>
          </w:tcPr>
          <w:p w14:paraId="55F68F67">
            <w:pPr>
              <w:kinsoku/>
              <w:wordWrap/>
              <w:overflowPunct/>
              <w:topLinePunct w:val="0"/>
              <w:autoSpaceDE/>
              <w:autoSpaceDN/>
              <w:bidi w:val="0"/>
              <w:spacing w:line="240" w:lineRule="auto"/>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审查标准</w:t>
            </w:r>
          </w:p>
        </w:tc>
      </w:tr>
      <w:tr w14:paraId="4005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88" w:type="dxa"/>
            <w:vMerge w:val="restart"/>
            <w:noWrap w:val="0"/>
            <w:vAlign w:val="center"/>
          </w:tcPr>
          <w:p w14:paraId="3347B2BB">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1</w:t>
            </w:r>
          </w:p>
        </w:tc>
        <w:tc>
          <w:tcPr>
            <w:tcW w:w="2745" w:type="dxa"/>
            <w:noWrap w:val="0"/>
            <w:vAlign w:val="center"/>
          </w:tcPr>
          <w:p w14:paraId="5BDBDA16">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响应文件签署或盖章</w:t>
            </w:r>
          </w:p>
        </w:tc>
        <w:tc>
          <w:tcPr>
            <w:tcW w:w="6095" w:type="dxa"/>
            <w:noWrap w:val="0"/>
            <w:vAlign w:val="center"/>
          </w:tcPr>
          <w:p w14:paraId="4978B82D">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按“第七篇响应文件格式要求”要求签署或盖章</w:t>
            </w:r>
          </w:p>
        </w:tc>
      </w:tr>
      <w:tr w14:paraId="4E56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88" w:type="dxa"/>
            <w:vMerge w:val="continue"/>
            <w:noWrap w:val="0"/>
            <w:vAlign w:val="center"/>
          </w:tcPr>
          <w:p w14:paraId="06507861">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p>
        </w:tc>
        <w:tc>
          <w:tcPr>
            <w:tcW w:w="2745" w:type="dxa"/>
            <w:noWrap w:val="0"/>
            <w:vAlign w:val="center"/>
          </w:tcPr>
          <w:p w14:paraId="37B737C4">
            <w:pPr>
              <w:kinsoku/>
              <w:wordWrap/>
              <w:overflowPunct/>
              <w:topLinePunct w:val="0"/>
              <w:autoSpaceDE/>
              <w:autoSpaceDN/>
              <w:bidi w:val="0"/>
              <w:spacing w:line="24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法定代表人身份证明及授权委托书</w:t>
            </w:r>
          </w:p>
        </w:tc>
        <w:tc>
          <w:tcPr>
            <w:tcW w:w="6095" w:type="dxa"/>
            <w:noWrap w:val="0"/>
            <w:vAlign w:val="center"/>
          </w:tcPr>
          <w:p w14:paraId="39DD904F">
            <w:pPr>
              <w:kinsoku/>
              <w:wordWrap/>
              <w:overflowPunct/>
              <w:topLinePunct w:val="0"/>
              <w:autoSpaceDE/>
              <w:autoSpaceDN/>
              <w:bidi w:val="0"/>
              <w:spacing w:line="24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法定代表人身份证明及授权委托书有效，符合询价通知书规定的格式，签署或盖章齐全。</w:t>
            </w:r>
          </w:p>
        </w:tc>
      </w:tr>
      <w:tr w14:paraId="494F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8" w:type="dxa"/>
            <w:vMerge w:val="continue"/>
            <w:noWrap w:val="0"/>
            <w:vAlign w:val="center"/>
          </w:tcPr>
          <w:p w14:paraId="31A772CE">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p>
        </w:tc>
        <w:tc>
          <w:tcPr>
            <w:tcW w:w="2745" w:type="dxa"/>
            <w:noWrap w:val="0"/>
            <w:vAlign w:val="center"/>
          </w:tcPr>
          <w:p w14:paraId="774315DF">
            <w:pPr>
              <w:kinsoku/>
              <w:wordWrap/>
              <w:overflowPunct/>
              <w:topLinePunct w:val="0"/>
              <w:autoSpaceDE/>
              <w:autoSpaceDN/>
              <w:bidi w:val="0"/>
              <w:spacing w:line="240" w:lineRule="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rPr>
              <w:t>响应</w:t>
            </w:r>
            <w:r>
              <w:rPr>
                <w:rFonts w:hint="eastAsia" w:ascii="方正仿宋_GBK" w:hAnsi="方正仿宋_GBK" w:eastAsia="方正仿宋_GBK" w:cs="方正仿宋_GBK"/>
                <w:color w:val="auto"/>
                <w:sz w:val="24"/>
                <w:szCs w:val="24"/>
                <w:highlight w:val="none"/>
                <w:lang w:val="zh-CN"/>
              </w:rPr>
              <w:t>方案</w:t>
            </w:r>
          </w:p>
        </w:tc>
        <w:tc>
          <w:tcPr>
            <w:tcW w:w="6095" w:type="dxa"/>
            <w:noWrap w:val="0"/>
            <w:vAlign w:val="center"/>
          </w:tcPr>
          <w:p w14:paraId="35CA230C">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lang w:val="zh-CN"/>
              </w:rPr>
              <w:t>只能有一个</w:t>
            </w:r>
            <w:r>
              <w:rPr>
                <w:rFonts w:hint="eastAsia" w:ascii="方正仿宋_GBK" w:hAnsi="方正仿宋_GBK" w:eastAsia="方正仿宋_GBK" w:cs="方正仿宋_GBK"/>
                <w:color w:val="auto"/>
                <w:sz w:val="24"/>
                <w:szCs w:val="24"/>
                <w:highlight w:val="none"/>
              </w:rPr>
              <w:t>响应</w:t>
            </w:r>
            <w:r>
              <w:rPr>
                <w:rFonts w:hint="eastAsia" w:ascii="方正仿宋_GBK" w:hAnsi="方正仿宋_GBK" w:eastAsia="方正仿宋_GBK" w:cs="方正仿宋_GBK"/>
                <w:color w:val="auto"/>
                <w:sz w:val="24"/>
                <w:szCs w:val="24"/>
                <w:highlight w:val="none"/>
                <w:lang w:val="zh-CN"/>
              </w:rPr>
              <w:t>方案。</w:t>
            </w:r>
          </w:p>
        </w:tc>
      </w:tr>
      <w:tr w14:paraId="3DE6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8" w:type="dxa"/>
            <w:vMerge w:val="continue"/>
            <w:noWrap w:val="0"/>
            <w:vAlign w:val="center"/>
          </w:tcPr>
          <w:p w14:paraId="1B6DD9C2">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p>
        </w:tc>
        <w:tc>
          <w:tcPr>
            <w:tcW w:w="2745" w:type="dxa"/>
            <w:noWrap w:val="0"/>
            <w:vAlign w:val="center"/>
          </w:tcPr>
          <w:p w14:paraId="6A827F1E">
            <w:pPr>
              <w:kinsoku/>
              <w:wordWrap/>
              <w:overflowPunct/>
              <w:topLinePunct w:val="0"/>
              <w:autoSpaceDE/>
              <w:autoSpaceDN/>
              <w:bidi w:val="0"/>
              <w:spacing w:line="240" w:lineRule="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rPr>
              <w:t>报价唯一</w:t>
            </w:r>
          </w:p>
        </w:tc>
        <w:tc>
          <w:tcPr>
            <w:tcW w:w="6095" w:type="dxa"/>
            <w:noWrap w:val="0"/>
            <w:vAlign w:val="center"/>
          </w:tcPr>
          <w:p w14:paraId="28F63D7C">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只能有一个有效报价，不得提交选择性报价。</w:t>
            </w:r>
          </w:p>
        </w:tc>
      </w:tr>
      <w:tr w14:paraId="5DDF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88" w:type="dxa"/>
            <w:noWrap w:val="0"/>
            <w:vAlign w:val="center"/>
          </w:tcPr>
          <w:p w14:paraId="2D8BFC49">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2</w:t>
            </w:r>
          </w:p>
        </w:tc>
        <w:tc>
          <w:tcPr>
            <w:tcW w:w="2745" w:type="dxa"/>
            <w:noWrap w:val="0"/>
            <w:vAlign w:val="center"/>
          </w:tcPr>
          <w:p w14:paraId="7416FAAB">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响应文件</w:t>
            </w:r>
            <w:r>
              <w:rPr>
                <w:rFonts w:hint="eastAsia" w:ascii="方正仿宋_GBK" w:hAnsi="方正仿宋_GBK" w:eastAsia="方正仿宋_GBK" w:cs="方正仿宋_GBK"/>
                <w:color w:val="auto"/>
                <w:sz w:val="24"/>
                <w:szCs w:val="24"/>
                <w:highlight w:val="none"/>
                <w:lang w:val="zh-CN"/>
              </w:rPr>
              <w:t>份数</w:t>
            </w:r>
          </w:p>
        </w:tc>
        <w:tc>
          <w:tcPr>
            <w:tcW w:w="6095" w:type="dxa"/>
            <w:noWrap w:val="0"/>
            <w:vAlign w:val="center"/>
          </w:tcPr>
          <w:p w14:paraId="243FC167">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响应文件</w:t>
            </w:r>
            <w:r>
              <w:rPr>
                <w:rFonts w:hint="eastAsia" w:ascii="方正仿宋_GBK" w:hAnsi="方正仿宋_GBK" w:eastAsia="方正仿宋_GBK" w:cs="方正仿宋_GBK"/>
                <w:color w:val="auto"/>
                <w:sz w:val="24"/>
                <w:szCs w:val="24"/>
                <w:highlight w:val="none"/>
                <w:lang w:val="zh-CN"/>
              </w:rPr>
              <w:t>正、副本数量（含电子文档）符合</w:t>
            </w:r>
            <w:r>
              <w:rPr>
                <w:rFonts w:hint="eastAsia" w:ascii="方正仿宋_GBK" w:hAnsi="方正仿宋_GBK" w:eastAsia="方正仿宋_GBK" w:cs="方正仿宋_GBK"/>
                <w:color w:val="auto"/>
                <w:sz w:val="24"/>
                <w:szCs w:val="24"/>
                <w:highlight w:val="none"/>
              </w:rPr>
              <w:t>询价通知书</w:t>
            </w:r>
            <w:r>
              <w:rPr>
                <w:rFonts w:hint="eastAsia" w:ascii="方正仿宋_GBK" w:hAnsi="方正仿宋_GBK" w:eastAsia="方正仿宋_GBK" w:cs="方正仿宋_GBK"/>
                <w:color w:val="auto"/>
                <w:sz w:val="24"/>
                <w:szCs w:val="24"/>
                <w:highlight w:val="none"/>
                <w:lang w:val="zh-CN"/>
              </w:rPr>
              <w:t>要求。</w:t>
            </w:r>
          </w:p>
        </w:tc>
      </w:tr>
      <w:tr w14:paraId="19F7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8" w:type="dxa"/>
            <w:vMerge w:val="restart"/>
            <w:noWrap w:val="0"/>
            <w:vAlign w:val="center"/>
          </w:tcPr>
          <w:p w14:paraId="6E4EA2CB">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3</w:t>
            </w:r>
          </w:p>
        </w:tc>
        <w:tc>
          <w:tcPr>
            <w:tcW w:w="2745" w:type="dxa"/>
            <w:noWrap w:val="0"/>
            <w:vAlign w:val="center"/>
          </w:tcPr>
          <w:p w14:paraId="07CD76FA">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响应文件内容</w:t>
            </w:r>
          </w:p>
        </w:tc>
        <w:tc>
          <w:tcPr>
            <w:tcW w:w="6095" w:type="dxa"/>
            <w:noWrap w:val="0"/>
            <w:vAlign w:val="center"/>
          </w:tcPr>
          <w:p w14:paraId="7D12342D">
            <w:pPr>
              <w:pStyle w:val="10"/>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对询价通知书第二篇、第三篇规定的询价内容进行实质性响应。</w:t>
            </w:r>
          </w:p>
        </w:tc>
      </w:tr>
      <w:tr w14:paraId="6AC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8" w:type="dxa"/>
            <w:vMerge w:val="continue"/>
            <w:noWrap w:val="0"/>
            <w:vAlign w:val="center"/>
          </w:tcPr>
          <w:p w14:paraId="6B194B54">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p>
        </w:tc>
        <w:tc>
          <w:tcPr>
            <w:tcW w:w="2745" w:type="dxa"/>
            <w:noWrap w:val="0"/>
            <w:vAlign w:val="center"/>
          </w:tcPr>
          <w:p w14:paraId="46CB047E">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询价有效期</w:t>
            </w:r>
          </w:p>
        </w:tc>
        <w:tc>
          <w:tcPr>
            <w:tcW w:w="6095" w:type="dxa"/>
            <w:noWrap w:val="0"/>
            <w:vAlign w:val="center"/>
          </w:tcPr>
          <w:p w14:paraId="179EF733">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响应文件及有关承诺文件有效期为提交响应文件截止时间起90天。</w:t>
            </w:r>
          </w:p>
        </w:tc>
      </w:tr>
    </w:tbl>
    <w:p w14:paraId="4B40B800">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F889483">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49636545">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（四）评审的依据为询价通知书和响应文件（含有效的补充文件）。询价小组判断响应文件对询价通知书的响应，仅基于响应文件本身而不靠外部证据。</w:t>
      </w:r>
    </w:p>
    <w:p w14:paraId="3135EDFD">
      <w:pPr>
        <w:pStyle w:val="3"/>
        <w:pageBreakBefore w:val="0"/>
        <w:widowControl w:val="0"/>
        <w:kinsoku/>
        <w:wordWrap/>
        <w:overflowPunct/>
        <w:topLinePunct w:val="0"/>
        <w:autoSpaceDE/>
        <w:autoSpaceDN/>
        <w:bidi w:val="0"/>
        <w:spacing w:line="594"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bookmarkStart w:id="184" w:name="_Toc110325234"/>
      <w:bookmarkStart w:id="185" w:name="_Toc9761"/>
      <w:bookmarkStart w:id="186" w:name="_Toc30639"/>
      <w:bookmarkStart w:id="187" w:name="_Toc65660351"/>
      <w:bookmarkStart w:id="188" w:name="_Toc23695"/>
      <w:bookmarkStart w:id="189" w:name="_Toc64732013"/>
      <w:bookmarkStart w:id="190" w:name="_Toc5149"/>
      <w:bookmarkStart w:id="191" w:name="_Toc19562"/>
      <w:bookmarkStart w:id="192" w:name="_Toc11713"/>
      <w:r>
        <w:rPr>
          <w:rFonts w:hint="eastAsia" w:ascii="方正黑体_GBK" w:hAnsi="方正黑体_GBK" w:eastAsia="方正黑体_GBK" w:cs="方正黑体_GBK"/>
          <w:b w:val="0"/>
          <w:bCs/>
          <w:color w:val="auto"/>
          <w:sz w:val="32"/>
          <w:szCs w:val="32"/>
          <w:highlight w:val="none"/>
        </w:rPr>
        <w:t>二、评定成交的标准</w:t>
      </w:r>
      <w:bookmarkEnd w:id="184"/>
      <w:bookmarkEnd w:id="185"/>
      <w:bookmarkEnd w:id="186"/>
      <w:bookmarkEnd w:id="187"/>
      <w:bookmarkEnd w:id="188"/>
      <w:bookmarkEnd w:id="189"/>
      <w:bookmarkEnd w:id="190"/>
      <w:bookmarkEnd w:id="191"/>
      <w:bookmarkEnd w:id="192"/>
    </w:p>
    <w:p w14:paraId="7445600F">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（一）询价小组将依照本询价通知书相关规定对技术（质量）和服务均能满足实质性响应要求的供应商所提交的报价按照由低到高的顺序提出3名以上成交候选人，并编写评审报告。</w:t>
      </w:r>
    </w:p>
    <w:p w14:paraId="3F618A34">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（二）若供应商的报价相同，按技术（质量）的优劣顺序排列；以上都相同的，按服务条款的优劣顺序排列。以上所有都相同的，由采购人委托询价小组采取随机抽取方式确定。</w:t>
      </w:r>
    </w:p>
    <w:p w14:paraId="42931588">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（三）成交价格=成交供应商的报价。</w:t>
      </w:r>
    </w:p>
    <w:p w14:paraId="1F604E76">
      <w:pPr>
        <w:pStyle w:val="3"/>
        <w:pageBreakBefore w:val="0"/>
        <w:widowControl w:val="0"/>
        <w:kinsoku/>
        <w:wordWrap/>
        <w:overflowPunct/>
        <w:topLinePunct w:val="0"/>
        <w:autoSpaceDE/>
        <w:autoSpaceDN/>
        <w:bidi w:val="0"/>
        <w:spacing w:line="594"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bookmarkStart w:id="193" w:name="_Toc29113"/>
      <w:bookmarkStart w:id="194" w:name="_Toc12644"/>
      <w:bookmarkStart w:id="195" w:name="_Toc65660352"/>
      <w:bookmarkStart w:id="196" w:name="_Toc29625"/>
      <w:bookmarkStart w:id="197" w:name="_Toc30285"/>
      <w:bookmarkStart w:id="198" w:name="_Toc19473"/>
      <w:bookmarkStart w:id="199" w:name="_Toc110325235"/>
      <w:bookmarkStart w:id="200" w:name="_Toc19201"/>
      <w:r>
        <w:rPr>
          <w:rFonts w:hint="eastAsia" w:ascii="方正黑体_GBK" w:hAnsi="方正黑体_GBK" w:eastAsia="方正黑体_GBK" w:cs="方正黑体_GBK"/>
          <w:b w:val="0"/>
          <w:bCs/>
          <w:color w:val="auto"/>
          <w:sz w:val="32"/>
          <w:szCs w:val="32"/>
          <w:highlight w:val="none"/>
        </w:rPr>
        <w:t>三、无效</w:t>
      </w:r>
      <w:bookmarkEnd w:id="193"/>
      <w:bookmarkEnd w:id="194"/>
      <w:bookmarkEnd w:id="195"/>
      <w:r>
        <w:rPr>
          <w:rFonts w:hint="eastAsia" w:ascii="方正黑体_GBK" w:hAnsi="方正黑体_GBK" w:eastAsia="方正黑体_GBK" w:cs="方正黑体_GBK"/>
          <w:b w:val="0"/>
          <w:bCs/>
          <w:color w:val="auto"/>
          <w:sz w:val="32"/>
          <w:szCs w:val="32"/>
          <w:highlight w:val="none"/>
        </w:rPr>
        <w:t>报价</w:t>
      </w:r>
      <w:bookmarkEnd w:id="196"/>
      <w:bookmarkEnd w:id="197"/>
      <w:bookmarkEnd w:id="198"/>
      <w:bookmarkEnd w:id="199"/>
      <w:bookmarkEnd w:id="200"/>
    </w:p>
    <w:p w14:paraId="037754FD">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供应商发生以下条款情况之一者，视为无效报价：</w:t>
      </w:r>
    </w:p>
    <w:p w14:paraId="5BE86685">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（一）供应商不符合规定的资格条件的；</w:t>
      </w:r>
    </w:p>
    <w:p w14:paraId="110305A7">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（二）供应商未通过实质性响应审查的；</w:t>
      </w:r>
    </w:p>
    <w:p w14:paraId="0363EC8D">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三</w:t>
      </w:r>
      <w:r>
        <w:rPr>
          <w:rFonts w:hint="eastAsia" w:ascii="方正仿宋_GBK" w:hAnsi="方正仿宋_GBK" w:eastAsia="方正仿宋_GBK" w:cs="方正仿宋_GBK"/>
          <w:color w:val="auto"/>
          <w:sz w:val="32"/>
          <w:szCs w:val="32"/>
          <w:highlight w:val="none"/>
        </w:rPr>
        <w:t>）供应商所提交的响应文件未按“第七篇响应文件格式要求”要求签署或盖章的；</w:t>
      </w:r>
    </w:p>
    <w:p w14:paraId="5797DDEE">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四</w:t>
      </w:r>
      <w:r>
        <w:rPr>
          <w:rFonts w:hint="eastAsia" w:ascii="方正仿宋_GBK" w:hAnsi="方正仿宋_GBK" w:eastAsia="方正仿宋_GBK" w:cs="方正仿宋_GBK"/>
          <w:color w:val="auto"/>
          <w:sz w:val="32"/>
          <w:szCs w:val="32"/>
          <w:highlight w:val="none"/>
        </w:rPr>
        <w:t>）供应商的报价超过采购预算或最高限价的；</w:t>
      </w:r>
    </w:p>
    <w:p w14:paraId="4147B7DB">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五</w:t>
      </w:r>
      <w:r>
        <w:rPr>
          <w:rFonts w:hint="eastAsia" w:ascii="方正仿宋_GBK" w:hAnsi="方正仿宋_GBK" w:eastAsia="方正仿宋_GBK" w:cs="方正仿宋_GBK"/>
          <w:color w:val="auto"/>
          <w:sz w:val="32"/>
          <w:szCs w:val="32"/>
          <w:highlight w:val="none"/>
        </w:rPr>
        <w:t>）供应商不接受询价小组修正后的价格的；</w:t>
      </w:r>
    </w:p>
    <w:p w14:paraId="7A26921D">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六</w:t>
      </w:r>
      <w:r>
        <w:rPr>
          <w:rFonts w:hint="eastAsia" w:ascii="方正仿宋_GBK" w:hAnsi="方正仿宋_GBK" w:eastAsia="方正仿宋_GBK" w:cs="方正仿宋_GBK"/>
          <w:color w:val="auto"/>
          <w:sz w:val="32"/>
          <w:szCs w:val="32"/>
          <w:highlight w:val="none"/>
        </w:rPr>
        <w:t>）单位负责人为同一人或者存在直接控股、管理关系的不同供应商，参加同一合同项（包）报价的；</w:t>
      </w:r>
    </w:p>
    <w:p w14:paraId="0A60725D">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七</w:t>
      </w:r>
      <w:r>
        <w:rPr>
          <w:rFonts w:hint="eastAsia" w:ascii="方正仿宋_GBK" w:hAnsi="方正仿宋_GBK" w:eastAsia="方正仿宋_GBK" w:cs="方正仿宋_GBK"/>
          <w:color w:val="auto"/>
          <w:sz w:val="32"/>
          <w:szCs w:val="32"/>
          <w:highlight w:val="none"/>
        </w:rPr>
        <w:t>）为采购项目提供整体设计、规范编制或者项目管理、监理、检测等服务的供应商再参加该采购项目的其他采购活动的；</w:t>
      </w:r>
    </w:p>
    <w:p w14:paraId="2B7B4BBC">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八</w:t>
      </w:r>
      <w:r>
        <w:rPr>
          <w:rFonts w:hint="eastAsia" w:ascii="方正仿宋_GBK" w:hAnsi="方正仿宋_GBK" w:eastAsia="方正仿宋_GBK" w:cs="方正仿宋_GBK"/>
          <w:color w:val="auto"/>
          <w:sz w:val="32"/>
          <w:szCs w:val="32"/>
          <w:highlight w:val="none"/>
        </w:rPr>
        <w:t>）同一合同项（包）下的货物，制造商参与报价，再委托代理商参与报价的；</w:t>
      </w:r>
    </w:p>
    <w:p w14:paraId="215B2D52">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九</w:t>
      </w:r>
      <w:r>
        <w:rPr>
          <w:rFonts w:hint="eastAsia" w:ascii="方正仿宋_GBK" w:hAnsi="方正仿宋_GBK" w:eastAsia="方正仿宋_GBK" w:cs="方正仿宋_GBK"/>
          <w:color w:val="auto"/>
          <w:sz w:val="32"/>
          <w:szCs w:val="32"/>
          <w:highlight w:val="none"/>
        </w:rPr>
        <w:t>）供应商响应文件内容有与国家现行法律法规相违背的内容，或附有采购人无法接受条件的；</w:t>
      </w:r>
    </w:p>
    <w:p w14:paraId="51670133">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（十）法律、法规和询价通知书规定的其他无效情形。</w:t>
      </w:r>
    </w:p>
    <w:p w14:paraId="3BDF5BD1">
      <w:pPr>
        <w:pStyle w:val="3"/>
        <w:pageBreakBefore w:val="0"/>
        <w:widowControl w:val="0"/>
        <w:kinsoku/>
        <w:wordWrap/>
        <w:overflowPunct/>
        <w:topLinePunct w:val="0"/>
        <w:autoSpaceDE/>
        <w:autoSpaceDN/>
        <w:bidi w:val="0"/>
        <w:spacing w:line="594"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bookmarkStart w:id="201" w:name="_Toc29298"/>
      <w:bookmarkStart w:id="202" w:name="_Toc110325236"/>
      <w:bookmarkStart w:id="203" w:name="_Toc28422"/>
      <w:bookmarkStart w:id="204" w:name="_Toc653"/>
      <w:bookmarkStart w:id="205" w:name="_Toc27706"/>
      <w:bookmarkStart w:id="206" w:name="_Toc65660353"/>
      <w:bookmarkStart w:id="207" w:name="_Toc22716"/>
      <w:bookmarkStart w:id="208" w:name="_Toc18112"/>
      <w:r>
        <w:rPr>
          <w:rFonts w:hint="eastAsia" w:ascii="方正黑体_GBK" w:hAnsi="方正黑体_GBK" w:eastAsia="方正黑体_GBK" w:cs="方正黑体_GBK"/>
          <w:b w:val="0"/>
          <w:bCs/>
          <w:color w:val="auto"/>
          <w:sz w:val="32"/>
          <w:szCs w:val="32"/>
          <w:highlight w:val="none"/>
        </w:rPr>
        <w:t>四、采购终止</w:t>
      </w:r>
      <w:bookmarkEnd w:id="201"/>
      <w:bookmarkEnd w:id="202"/>
      <w:bookmarkEnd w:id="203"/>
      <w:bookmarkEnd w:id="204"/>
      <w:bookmarkEnd w:id="205"/>
      <w:bookmarkEnd w:id="206"/>
      <w:bookmarkEnd w:id="207"/>
      <w:bookmarkEnd w:id="208"/>
    </w:p>
    <w:p w14:paraId="55CCCEE3">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出现下列情形之一的，采购人应当终止询价采购活动，发布项目终止公告并说明原因，重新开展采购活动：</w:t>
      </w:r>
    </w:p>
    <w:p w14:paraId="3888F249">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（一）因情况变化，不再符合规定的询价采购方式适用情形的；</w:t>
      </w:r>
    </w:p>
    <w:p w14:paraId="7E4A3076">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（二）出现影响采购公正的违法、违规行为的；</w:t>
      </w:r>
    </w:p>
    <w:p w14:paraId="0C440AA3">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（三）在采购过程中符合竞争要求的供应商或者报价未超过采购预算的供应商不足3家的。</w:t>
      </w:r>
    </w:p>
    <w:p w14:paraId="4DBBAA51">
      <w:pPr>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sz w:val="32"/>
          <w:szCs w:val="32"/>
        </w:rPr>
      </w:pPr>
    </w:p>
    <w:p w14:paraId="396FF910">
      <w:pPr>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14:paraId="37D4124D">
      <w:pPr>
        <w:rPr>
          <w:sz w:val="36"/>
          <w:szCs w:val="36"/>
        </w:rPr>
      </w:pPr>
    </w:p>
    <w:p w14:paraId="5F1C14FB">
      <w:pPr>
        <w:pStyle w:val="2"/>
        <w:spacing w:before="0" w:beforeLines="0" w:after="0" w:afterLines="0" w:line="240" w:lineRule="auto"/>
        <w:rPr>
          <w:rFonts w:hint="eastAsia" w:ascii="方正小标宋_GBK" w:hAnsi="方正小标宋_GBK" w:eastAsia="方正小标宋_GBK" w:cs="方正小标宋_GBK"/>
          <w:sz w:val="44"/>
          <w:szCs w:val="44"/>
        </w:rPr>
      </w:pPr>
      <w:bookmarkStart w:id="209" w:name="_Toc7756"/>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eastAsia="zh-CN"/>
        </w:rPr>
        <w:t>六</w:t>
      </w:r>
      <w:r>
        <w:rPr>
          <w:rFonts w:hint="eastAsia" w:ascii="方正小标宋_GBK" w:hAnsi="方正小标宋_GBK" w:eastAsia="方正小标宋_GBK" w:cs="方正小标宋_GBK"/>
          <w:sz w:val="44"/>
          <w:szCs w:val="44"/>
        </w:rPr>
        <w:t>篇  合同主要条款和格式合同（样本）</w:t>
      </w:r>
      <w:bookmarkEnd w:id="164"/>
      <w:bookmarkEnd w:id="165"/>
      <w:bookmarkEnd w:id="174"/>
      <w:bookmarkEnd w:id="209"/>
    </w:p>
    <w:p w14:paraId="73E40CA2">
      <w:bookmarkStart w:id="210" w:name="_Toc423596069"/>
      <w:bookmarkStart w:id="211" w:name="_Toc277084870"/>
      <w:bookmarkStart w:id="212" w:name="_Toc285722712"/>
    </w:p>
    <w:bookmarkEnd w:id="210"/>
    <w:bookmarkEnd w:id="211"/>
    <w:bookmarkEnd w:id="212"/>
    <w:p w14:paraId="6337EFCB">
      <w:pPr>
        <w:spacing w:line="594" w:lineRule="exact"/>
        <w:jc w:val="center"/>
        <w:rPr>
          <w:rFonts w:eastAsia="方正小标宋_GBK"/>
          <w:sz w:val="44"/>
          <w:szCs w:val="44"/>
        </w:rPr>
      </w:pPr>
      <w:r>
        <w:rPr>
          <w:rFonts w:eastAsia="方正小标宋_GBK"/>
          <w:sz w:val="44"/>
          <w:szCs w:val="44"/>
        </w:rPr>
        <w:t>重庆市黔江中心医院###合同</w:t>
      </w:r>
    </w:p>
    <w:p w14:paraId="55290F47">
      <w:pPr>
        <w:spacing w:line="594" w:lineRule="exact"/>
        <w:ind w:firstLine="640" w:firstLineChars="200"/>
        <w:rPr>
          <w:rFonts w:eastAsia="方正仿宋_GBK"/>
          <w:sz w:val="32"/>
          <w:szCs w:val="32"/>
        </w:rPr>
      </w:pPr>
    </w:p>
    <w:p w14:paraId="6B619698">
      <w:pPr>
        <w:spacing w:line="594" w:lineRule="exact"/>
        <w:rPr>
          <w:rFonts w:eastAsia="方正仿宋_GBK"/>
          <w:kern w:val="0"/>
          <w:sz w:val="32"/>
          <w:szCs w:val="32"/>
        </w:rPr>
      </w:pPr>
      <w:r>
        <w:rPr>
          <w:rFonts w:hint="eastAsia" w:eastAsia="方正仿宋_GBK"/>
          <w:kern w:val="0"/>
          <w:sz w:val="32"/>
          <w:szCs w:val="32"/>
          <w:lang w:eastAsia="zh-CN"/>
        </w:rPr>
        <w:t>采购人</w:t>
      </w:r>
      <w:r>
        <w:rPr>
          <w:rFonts w:eastAsia="方正仿宋_GBK"/>
          <w:kern w:val="0"/>
          <w:sz w:val="32"/>
          <w:szCs w:val="32"/>
        </w:rPr>
        <w:t xml:space="preserve">：重庆市黔江中心医院           </w:t>
      </w:r>
    </w:p>
    <w:p w14:paraId="7E95C9D4">
      <w:pPr>
        <w:spacing w:line="594" w:lineRule="exact"/>
        <w:rPr>
          <w:rFonts w:eastAsia="方正仿宋_GBK"/>
          <w:kern w:val="0"/>
          <w:sz w:val="32"/>
          <w:szCs w:val="32"/>
        </w:rPr>
      </w:pPr>
      <w:r>
        <w:rPr>
          <w:rFonts w:hint="eastAsia" w:eastAsia="方正仿宋_GBK"/>
          <w:kern w:val="0"/>
          <w:sz w:val="32"/>
          <w:szCs w:val="32"/>
          <w:lang w:eastAsia="zh-CN"/>
        </w:rPr>
        <w:t>供应商</w:t>
      </w:r>
      <w:r>
        <w:rPr>
          <w:rFonts w:eastAsia="方正仿宋_GBK"/>
          <w:kern w:val="0"/>
          <w:sz w:val="32"/>
          <w:szCs w:val="32"/>
        </w:rPr>
        <w:t xml:space="preserve">：                 </w:t>
      </w:r>
    </w:p>
    <w:p w14:paraId="120BB980">
      <w:pPr>
        <w:spacing w:line="594" w:lineRule="exact"/>
        <w:ind w:firstLine="800" w:firstLineChars="250"/>
        <w:rPr>
          <w:rFonts w:eastAsia="方正仿宋_GBK"/>
          <w:kern w:val="0"/>
          <w:sz w:val="32"/>
          <w:szCs w:val="32"/>
        </w:rPr>
      </w:pPr>
      <w:r>
        <w:rPr>
          <w:rFonts w:hint="eastAsia" w:eastAsia="方正仿宋_GBK"/>
          <w:kern w:val="0"/>
          <w:sz w:val="32"/>
          <w:szCs w:val="32"/>
          <w:lang w:eastAsia="zh-CN"/>
        </w:rPr>
        <w:t>采购人</w:t>
      </w:r>
      <w:r>
        <w:rPr>
          <w:rFonts w:eastAsia="方正仿宋_GBK"/>
          <w:kern w:val="0"/>
          <w:sz w:val="32"/>
          <w:szCs w:val="32"/>
        </w:rPr>
        <w:t>##项目经</w:t>
      </w:r>
      <w:r>
        <w:rPr>
          <w:rFonts w:hint="eastAsia" w:eastAsia="方正仿宋_GBK"/>
          <w:kern w:val="0"/>
          <w:sz w:val="32"/>
          <w:szCs w:val="32"/>
        </w:rPr>
        <w:t>医院询价</w:t>
      </w:r>
      <w:r>
        <w:rPr>
          <w:rFonts w:eastAsia="方正仿宋_GBK"/>
          <w:kern w:val="0"/>
          <w:sz w:val="32"/>
          <w:szCs w:val="32"/>
        </w:rPr>
        <w:t>，</w:t>
      </w:r>
      <w:r>
        <w:rPr>
          <w:rFonts w:hint="eastAsia" w:eastAsia="方正仿宋_GBK"/>
          <w:kern w:val="0"/>
          <w:sz w:val="32"/>
          <w:szCs w:val="32"/>
          <w:lang w:eastAsia="zh-CN"/>
        </w:rPr>
        <w:t>供应商</w:t>
      </w:r>
      <w:r>
        <w:rPr>
          <w:rFonts w:eastAsia="方正仿宋_GBK"/>
          <w:kern w:val="0"/>
          <w:sz w:val="32"/>
          <w:szCs w:val="32"/>
        </w:rPr>
        <w:t>为中标单位，根据《中华人民共和国民法典》之规定，经双方友好协商达成以下合同条款。</w:t>
      </w:r>
    </w:p>
    <w:p w14:paraId="448AD922">
      <w:pPr>
        <w:spacing w:line="594" w:lineRule="exact"/>
        <w:ind w:firstLine="640" w:firstLineChars="200"/>
        <w:rPr>
          <w:rFonts w:eastAsia="方正黑体_GBK"/>
          <w:sz w:val="32"/>
          <w:szCs w:val="32"/>
        </w:rPr>
      </w:pPr>
      <w:r>
        <w:rPr>
          <w:rFonts w:eastAsia="方正黑体_GBK"/>
          <w:sz w:val="32"/>
          <w:szCs w:val="32"/>
        </w:rPr>
        <w:t>一、交货日期、地点</w:t>
      </w:r>
    </w:p>
    <w:p w14:paraId="40AC451A">
      <w:pPr>
        <w:spacing w:line="594" w:lineRule="exact"/>
        <w:ind w:firstLine="640" w:firstLineChars="200"/>
        <w:rPr>
          <w:rFonts w:eastAsia="方正黑体_GBK"/>
          <w:sz w:val="32"/>
          <w:szCs w:val="32"/>
        </w:rPr>
      </w:pPr>
      <w:r>
        <w:rPr>
          <w:rFonts w:eastAsia="方正黑体_GBK"/>
          <w:sz w:val="32"/>
          <w:szCs w:val="32"/>
        </w:rPr>
        <w:t>二、合同总价、总价包含内容、支付方式</w:t>
      </w:r>
    </w:p>
    <w:p w14:paraId="6B79064C">
      <w:pPr>
        <w:spacing w:line="594" w:lineRule="exact"/>
        <w:ind w:firstLine="640" w:firstLineChars="200"/>
        <w:rPr>
          <w:rFonts w:eastAsia="方正黑体_GBK"/>
          <w:sz w:val="32"/>
          <w:szCs w:val="32"/>
        </w:rPr>
      </w:pPr>
      <w:r>
        <w:rPr>
          <w:rFonts w:eastAsia="方正黑体_GBK"/>
          <w:sz w:val="32"/>
          <w:szCs w:val="32"/>
        </w:rPr>
        <w:t>三、履约保证金缴纳、退还</w:t>
      </w:r>
    </w:p>
    <w:p w14:paraId="779A8F86">
      <w:pPr>
        <w:spacing w:line="594" w:lineRule="exact"/>
        <w:ind w:firstLine="640" w:firstLineChars="200"/>
        <w:rPr>
          <w:rFonts w:eastAsia="方正黑体_GBK"/>
          <w:sz w:val="32"/>
          <w:szCs w:val="32"/>
        </w:rPr>
      </w:pPr>
      <w:r>
        <w:rPr>
          <w:rFonts w:eastAsia="方正黑体_GBK"/>
          <w:sz w:val="32"/>
          <w:szCs w:val="32"/>
        </w:rPr>
        <w:t>四、技术、质量要求</w:t>
      </w:r>
    </w:p>
    <w:p w14:paraId="525560C8">
      <w:pPr>
        <w:spacing w:line="594" w:lineRule="exact"/>
        <w:ind w:firstLine="640" w:firstLineChars="200"/>
        <w:rPr>
          <w:rFonts w:eastAsia="方正黑体_GBK"/>
          <w:sz w:val="32"/>
          <w:szCs w:val="32"/>
        </w:rPr>
      </w:pPr>
      <w:r>
        <w:rPr>
          <w:rFonts w:eastAsia="方正黑体_GBK"/>
          <w:sz w:val="32"/>
          <w:szCs w:val="32"/>
        </w:rPr>
        <w:t>五、验收</w:t>
      </w:r>
    </w:p>
    <w:p w14:paraId="5DFE2683">
      <w:pPr>
        <w:spacing w:line="594" w:lineRule="exact"/>
        <w:ind w:firstLine="640" w:firstLineChars="200"/>
        <w:rPr>
          <w:rFonts w:eastAsia="方正黑体_GBK"/>
          <w:sz w:val="32"/>
          <w:szCs w:val="32"/>
        </w:rPr>
      </w:pPr>
      <w:r>
        <w:rPr>
          <w:rFonts w:eastAsia="方正黑体_GBK"/>
          <w:sz w:val="32"/>
          <w:szCs w:val="32"/>
        </w:rPr>
        <w:t>六、售后服务</w:t>
      </w:r>
    </w:p>
    <w:p w14:paraId="4F52AFDC">
      <w:pPr>
        <w:spacing w:line="594" w:lineRule="exact"/>
        <w:ind w:firstLine="640" w:firstLineChars="200"/>
        <w:rPr>
          <w:rFonts w:eastAsia="方正黑体_GBK"/>
          <w:sz w:val="32"/>
          <w:szCs w:val="32"/>
        </w:rPr>
      </w:pPr>
      <w:r>
        <w:rPr>
          <w:rFonts w:eastAsia="方正黑体_GBK"/>
          <w:sz w:val="32"/>
          <w:szCs w:val="32"/>
        </w:rPr>
        <w:t>七、</w:t>
      </w:r>
      <w:r>
        <w:rPr>
          <w:rFonts w:hint="eastAsia" w:eastAsia="方正黑体_GBK"/>
          <w:sz w:val="32"/>
          <w:szCs w:val="32"/>
          <w:lang w:eastAsia="zh-CN"/>
        </w:rPr>
        <w:t>采购人</w:t>
      </w:r>
      <w:r>
        <w:rPr>
          <w:rFonts w:eastAsia="方正黑体_GBK"/>
          <w:sz w:val="32"/>
          <w:szCs w:val="32"/>
        </w:rPr>
        <w:t>的权利和义务</w:t>
      </w:r>
    </w:p>
    <w:p w14:paraId="71E0B649">
      <w:pPr>
        <w:spacing w:line="594" w:lineRule="exact"/>
        <w:ind w:firstLine="800" w:firstLineChars="250"/>
        <w:rPr>
          <w:rFonts w:eastAsia="方正仿宋_GBK"/>
          <w:kern w:val="0"/>
          <w:sz w:val="32"/>
          <w:szCs w:val="32"/>
        </w:rPr>
      </w:pPr>
      <w:r>
        <w:rPr>
          <w:rFonts w:eastAsia="方正仿宋_GBK"/>
          <w:kern w:val="0"/>
          <w:sz w:val="32"/>
          <w:szCs w:val="32"/>
        </w:rPr>
        <w:t xml:space="preserve">1. </w:t>
      </w:r>
      <w:r>
        <w:rPr>
          <w:rFonts w:hint="eastAsia" w:eastAsia="方正仿宋_GBK"/>
          <w:kern w:val="0"/>
          <w:sz w:val="32"/>
          <w:szCs w:val="32"/>
          <w:lang w:eastAsia="zh-CN"/>
        </w:rPr>
        <w:t>采购人</w:t>
      </w:r>
      <w:r>
        <w:rPr>
          <w:rFonts w:eastAsia="方正仿宋_GBK"/>
          <w:kern w:val="0"/>
          <w:sz w:val="32"/>
          <w:szCs w:val="32"/>
        </w:rPr>
        <w:t>有权监督</w:t>
      </w:r>
      <w:r>
        <w:rPr>
          <w:rFonts w:hint="eastAsia" w:eastAsia="方正仿宋_GBK"/>
          <w:kern w:val="0"/>
          <w:sz w:val="32"/>
          <w:szCs w:val="32"/>
          <w:lang w:eastAsia="zh-CN"/>
        </w:rPr>
        <w:t>供应商</w:t>
      </w:r>
      <w:r>
        <w:rPr>
          <w:rFonts w:eastAsia="方正仿宋_GBK"/>
          <w:kern w:val="0"/>
          <w:sz w:val="32"/>
          <w:szCs w:val="32"/>
        </w:rPr>
        <w:t>安全文明施工。</w:t>
      </w:r>
    </w:p>
    <w:p w14:paraId="55AA49DC">
      <w:pPr>
        <w:spacing w:line="594" w:lineRule="exact"/>
        <w:ind w:firstLine="800" w:firstLineChars="250"/>
        <w:rPr>
          <w:rFonts w:eastAsia="方正仿宋_GBK"/>
          <w:kern w:val="0"/>
          <w:sz w:val="32"/>
          <w:szCs w:val="32"/>
        </w:rPr>
      </w:pPr>
      <w:r>
        <w:rPr>
          <w:rFonts w:eastAsia="方正仿宋_GBK"/>
          <w:kern w:val="0"/>
          <w:sz w:val="32"/>
          <w:szCs w:val="32"/>
        </w:rPr>
        <w:t>2. 按合同约定支付</w:t>
      </w:r>
      <w:r>
        <w:rPr>
          <w:rFonts w:hint="eastAsia" w:eastAsia="方正仿宋_GBK"/>
          <w:kern w:val="0"/>
          <w:sz w:val="32"/>
          <w:szCs w:val="32"/>
        </w:rPr>
        <w:t>工程款</w:t>
      </w:r>
      <w:r>
        <w:rPr>
          <w:rFonts w:eastAsia="方正仿宋_GBK"/>
          <w:kern w:val="0"/>
          <w:sz w:val="32"/>
          <w:szCs w:val="32"/>
        </w:rPr>
        <w:t>。</w:t>
      </w:r>
    </w:p>
    <w:p w14:paraId="37A137E0">
      <w:pPr>
        <w:spacing w:line="594" w:lineRule="exact"/>
        <w:ind w:firstLine="640" w:firstLineChars="200"/>
        <w:rPr>
          <w:rFonts w:eastAsia="方正黑体_GBK"/>
          <w:sz w:val="32"/>
          <w:szCs w:val="32"/>
        </w:rPr>
      </w:pPr>
      <w:r>
        <w:rPr>
          <w:rFonts w:eastAsia="方正黑体_GBK"/>
          <w:sz w:val="32"/>
          <w:szCs w:val="32"/>
        </w:rPr>
        <w:t xml:space="preserve">八、 </w:t>
      </w:r>
      <w:r>
        <w:rPr>
          <w:rFonts w:hint="eastAsia" w:eastAsia="方正黑体_GBK"/>
          <w:sz w:val="32"/>
          <w:szCs w:val="32"/>
          <w:lang w:eastAsia="zh-CN"/>
        </w:rPr>
        <w:t>供应商</w:t>
      </w:r>
      <w:r>
        <w:rPr>
          <w:rFonts w:eastAsia="方正黑体_GBK"/>
          <w:sz w:val="32"/>
          <w:szCs w:val="32"/>
        </w:rPr>
        <w:t>的权利和义务</w:t>
      </w:r>
    </w:p>
    <w:p w14:paraId="2450AA46">
      <w:pPr>
        <w:spacing w:line="594" w:lineRule="exact"/>
        <w:ind w:firstLine="800" w:firstLineChars="250"/>
        <w:rPr>
          <w:rFonts w:eastAsia="方正仿宋_GBK"/>
          <w:kern w:val="0"/>
          <w:sz w:val="32"/>
          <w:szCs w:val="32"/>
        </w:rPr>
      </w:pPr>
      <w:r>
        <w:rPr>
          <w:rFonts w:eastAsia="方正仿宋_GBK"/>
          <w:kern w:val="0"/>
          <w:sz w:val="32"/>
          <w:szCs w:val="32"/>
        </w:rPr>
        <w:t>1. 自觉接受</w:t>
      </w:r>
      <w:r>
        <w:rPr>
          <w:rFonts w:hint="eastAsia" w:eastAsia="方正仿宋_GBK"/>
          <w:kern w:val="0"/>
          <w:sz w:val="32"/>
          <w:szCs w:val="32"/>
          <w:lang w:eastAsia="zh-CN"/>
        </w:rPr>
        <w:t>采购人</w:t>
      </w:r>
      <w:r>
        <w:rPr>
          <w:rFonts w:eastAsia="方正仿宋_GBK"/>
          <w:kern w:val="0"/>
          <w:sz w:val="32"/>
          <w:szCs w:val="32"/>
        </w:rPr>
        <w:t>的监督，对</w:t>
      </w:r>
      <w:r>
        <w:rPr>
          <w:rFonts w:hint="eastAsia" w:eastAsia="方正仿宋_GBK"/>
          <w:kern w:val="0"/>
          <w:sz w:val="32"/>
          <w:szCs w:val="32"/>
          <w:lang w:eastAsia="zh-CN"/>
        </w:rPr>
        <w:t>采购人</w:t>
      </w:r>
      <w:r>
        <w:rPr>
          <w:rFonts w:eastAsia="方正仿宋_GBK"/>
          <w:kern w:val="0"/>
          <w:sz w:val="32"/>
          <w:szCs w:val="32"/>
        </w:rPr>
        <w:t>提出的问题及时整改。</w:t>
      </w:r>
    </w:p>
    <w:p w14:paraId="3A1C39EB">
      <w:pPr>
        <w:spacing w:line="594" w:lineRule="exact"/>
        <w:ind w:firstLine="800" w:firstLineChars="250"/>
        <w:rPr>
          <w:rFonts w:eastAsia="方正仿宋_GBK"/>
          <w:kern w:val="0"/>
          <w:sz w:val="32"/>
          <w:szCs w:val="32"/>
        </w:rPr>
      </w:pPr>
      <w:r>
        <w:rPr>
          <w:rFonts w:eastAsia="方正仿宋_GBK"/>
          <w:kern w:val="0"/>
          <w:sz w:val="32"/>
          <w:szCs w:val="32"/>
        </w:rPr>
        <w:t>2. 严格遵守有关规章制度及操作规范，落实好服务过程中的各项安全措施</w:t>
      </w:r>
      <w:r>
        <w:rPr>
          <w:rFonts w:hint="eastAsia" w:eastAsia="方正仿宋_GBK"/>
          <w:kern w:val="0"/>
          <w:sz w:val="32"/>
          <w:szCs w:val="32"/>
        </w:rPr>
        <w:t>，</w:t>
      </w:r>
      <w:r>
        <w:rPr>
          <w:rFonts w:eastAsia="方正仿宋_GBK"/>
          <w:kern w:val="0"/>
          <w:sz w:val="32"/>
          <w:szCs w:val="32"/>
        </w:rPr>
        <w:t>确保其员工在服务过程中的自身安全和</w:t>
      </w:r>
      <w:r>
        <w:rPr>
          <w:rFonts w:hint="eastAsia" w:eastAsia="方正仿宋_GBK"/>
          <w:kern w:val="0"/>
          <w:sz w:val="32"/>
          <w:szCs w:val="32"/>
          <w:lang w:eastAsia="zh-CN"/>
        </w:rPr>
        <w:t>采购人</w:t>
      </w:r>
      <w:r>
        <w:rPr>
          <w:rFonts w:eastAsia="方正仿宋_GBK"/>
          <w:kern w:val="0"/>
          <w:sz w:val="32"/>
          <w:szCs w:val="32"/>
        </w:rPr>
        <w:t>及第三人的人身财产安全。如因</w:t>
      </w:r>
      <w:r>
        <w:rPr>
          <w:rFonts w:hint="eastAsia" w:eastAsia="方正仿宋_GBK"/>
          <w:kern w:val="0"/>
          <w:sz w:val="32"/>
          <w:szCs w:val="32"/>
          <w:lang w:eastAsia="zh-CN"/>
        </w:rPr>
        <w:t>供应商</w:t>
      </w:r>
      <w:r>
        <w:rPr>
          <w:rFonts w:eastAsia="方正仿宋_GBK"/>
          <w:kern w:val="0"/>
          <w:sz w:val="32"/>
          <w:szCs w:val="32"/>
        </w:rPr>
        <w:t>的管理过错及其员工的服务行为给甲、乙双方及第三人造成的人身财产损害的，</w:t>
      </w:r>
      <w:r>
        <w:rPr>
          <w:rFonts w:hint="eastAsia" w:eastAsia="方正仿宋_GBK"/>
          <w:kern w:val="0"/>
          <w:sz w:val="32"/>
          <w:szCs w:val="32"/>
          <w:lang w:eastAsia="zh-CN"/>
        </w:rPr>
        <w:t>供应商</w:t>
      </w:r>
      <w:r>
        <w:rPr>
          <w:rFonts w:eastAsia="方正仿宋_GBK"/>
          <w:kern w:val="0"/>
          <w:sz w:val="32"/>
          <w:szCs w:val="32"/>
        </w:rPr>
        <w:t>应承担全部赔偿责任和其他法律责任。</w:t>
      </w:r>
    </w:p>
    <w:p w14:paraId="413EBC75">
      <w:pPr>
        <w:spacing w:line="594" w:lineRule="exact"/>
        <w:ind w:firstLine="800" w:firstLineChars="250"/>
        <w:rPr>
          <w:rFonts w:eastAsia="方正仿宋_GBK"/>
          <w:kern w:val="0"/>
          <w:sz w:val="32"/>
          <w:szCs w:val="32"/>
        </w:rPr>
      </w:pPr>
      <w:r>
        <w:rPr>
          <w:rFonts w:eastAsia="方正仿宋_GBK"/>
          <w:kern w:val="0"/>
          <w:sz w:val="32"/>
          <w:szCs w:val="32"/>
        </w:rPr>
        <w:t>3. 损坏公物、设备照价赔偿。</w:t>
      </w:r>
    </w:p>
    <w:p w14:paraId="442110C0">
      <w:pPr>
        <w:spacing w:line="594" w:lineRule="exact"/>
        <w:ind w:firstLine="640" w:firstLineChars="200"/>
        <w:rPr>
          <w:rFonts w:eastAsia="方正黑体_GBK"/>
          <w:sz w:val="32"/>
          <w:szCs w:val="32"/>
        </w:rPr>
      </w:pPr>
      <w:r>
        <w:rPr>
          <w:rFonts w:eastAsia="方正黑体_GBK"/>
          <w:sz w:val="32"/>
          <w:szCs w:val="32"/>
        </w:rPr>
        <w:t>九、 违约责任</w:t>
      </w:r>
    </w:p>
    <w:p w14:paraId="6B19F609">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十、附则</w:t>
      </w:r>
    </w:p>
    <w:p w14:paraId="017AE1AB">
      <w:pPr>
        <w:spacing w:line="594" w:lineRule="exact"/>
        <w:ind w:firstLine="800" w:firstLineChars="250"/>
        <w:rPr>
          <w:rFonts w:eastAsia="方正仿宋_GBK"/>
          <w:kern w:val="0"/>
          <w:sz w:val="32"/>
          <w:szCs w:val="32"/>
        </w:rPr>
      </w:pPr>
      <w:r>
        <w:rPr>
          <w:rFonts w:eastAsia="方正仿宋_GBK"/>
          <w:kern w:val="0"/>
          <w:sz w:val="32"/>
          <w:szCs w:val="32"/>
        </w:rPr>
        <w:t>1. 本合同在履行中如发生争议，双方应友好协商解决，如协商不成的向</w:t>
      </w:r>
      <w:r>
        <w:rPr>
          <w:rFonts w:hint="eastAsia" w:eastAsia="方正仿宋_GBK"/>
          <w:kern w:val="0"/>
          <w:sz w:val="32"/>
          <w:szCs w:val="32"/>
          <w:lang w:eastAsia="zh-CN"/>
        </w:rPr>
        <w:t>采购人</w:t>
      </w:r>
      <w:r>
        <w:rPr>
          <w:rFonts w:eastAsia="方正仿宋_GBK"/>
          <w:kern w:val="0"/>
          <w:sz w:val="32"/>
          <w:szCs w:val="32"/>
        </w:rPr>
        <w:t>所在地人民法院提起诉讼。</w:t>
      </w:r>
    </w:p>
    <w:p w14:paraId="47A136F2">
      <w:pPr>
        <w:spacing w:line="594" w:lineRule="exact"/>
        <w:ind w:firstLine="800" w:firstLineChars="250"/>
        <w:rPr>
          <w:rFonts w:eastAsia="方正仿宋_GBK"/>
          <w:kern w:val="0"/>
          <w:sz w:val="32"/>
          <w:szCs w:val="32"/>
        </w:rPr>
      </w:pPr>
      <w:r>
        <w:rPr>
          <w:rFonts w:eastAsia="方正仿宋_GBK"/>
          <w:kern w:val="0"/>
          <w:sz w:val="32"/>
          <w:szCs w:val="32"/>
        </w:rPr>
        <w:t>2. 本合同未明确的事项按照询价采购文件执行。询价采购文件、响应文件、成交通知书是合同不可分割的一部分。</w:t>
      </w:r>
    </w:p>
    <w:p w14:paraId="7E85AD74">
      <w:pPr>
        <w:spacing w:line="594" w:lineRule="exact"/>
        <w:ind w:firstLine="800" w:firstLineChars="250"/>
        <w:rPr>
          <w:rFonts w:eastAsia="方正仿宋_GBK"/>
          <w:kern w:val="0"/>
          <w:sz w:val="32"/>
          <w:szCs w:val="32"/>
        </w:rPr>
      </w:pPr>
      <w:r>
        <w:rPr>
          <w:rFonts w:eastAsia="方正仿宋_GBK"/>
          <w:kern w:val="0"/>
          <w:sz w:val="32"/>
          <w:szCs w:val="32"/>
        </w:rPr>
        <w:t>本合同一式</w:t>
      </w:r>
      <w:r>
        <w:rPr>
          <w:rFonts w:hint="eastAsia" w:eastAsia="方正仿宋_GBK"/>
          <w:kern w:val="0"/>
          <w:sz w:val="32"/>
          <w:szCs w:val="32"/>
        </w:rPr>
        <w:t>柒</w:t>
      </w:r>
      <w:r>
        <w:rPr>
          <w:rFonts w:eastAsia="方正仿宋_GBK"/>
          <w:kern w:val="0"/>
          <w:sz w:val="32"/>
          <w:szCs w:val="32"/>
        </w:rPr>
        <w:t>份，</w:t>
      </w:r>
      <w:r>
        <w:rPr>
          <w:rFonts w:hint="eastAsia" w:eastAsia="方正仿宋_GBK"/>
          <w:kern w:val="0"/>
          <w:sz w:val="32"/>
          <w:szCs w:val="32"/>
          <w:lang w:eastAsia="zh-CN"/>
        </w:rPr>
        <w:t>采购人</w:t>
      </w:r>
      <w:r>
        <w:rPr>
          <w:rFonts w:eastAsia="方正仿宋_GBK"/>
          <w:kern w:val="0"/>
          <w:sz w:val="32"/>
          <w:szCs w:val="32"/>
        </w:rPr>
        <w:t>执</w:t>
      </w:r>
      <w:r>
        <w:rPr>
          <w:rFonts w:hint="eastAsia" w:eastAsia="方正仿宋_GBK"/>
          <w:kern w:val="0"/>
          <w:sz w:val="32"/>
          <w:szCs w:val="32"/>
        </w:rPr>
        <w:t>伍</w:t>
      </w:r>
      <w:r>
        <w:rPr>
          <w:rFonts w:eastAsia="方正仿宋_GBK"/>
          <w:kern w:val="0"/>
          <w:sz w:val="32"/>
          <w:szCs w:val="32"/>
        </w:rPr>
        <w:t>份、</w:t>
      </w:r>
      <w:r>
        <w:rPr>
          <w:rFonts w:hint="eastAsia" w:eastAsia="方正仿宋_GBK"/>
          <w:kern w:val="0"/>
          <w:sz w:val="32"/>
          <w:szCs w:val="32"/>
          <w:lang w:eastAsia="zh-CN"/>
        </w:rPr>
        <w:t>供应商</w:t>
      </w:r>
      <w:r>
        <w:rPr>
          <w:rFonts w:eastAsia="方正仿宋_GBK"/>
          <w:kern w:val="0"/>
          <w:sz w:val="32"/>
          <w:szCs w:val="32"/>
        </w:rPr>
        <w:t>执</w:t>
      </w:r>
      <w:r>
        <w:rPr>
          <w:rFonts w:hint="eastAsia" w:eastAsia="方正仿宋_GBK"/>
          <w:kern w:val="0"/>
          <w:sz w:val="32"/>
          <w:szCs w:val="32"/>
        </w:rPr>
        <w:t>两</w:t>
      </w:r>
      <w:r>
        <w:rPr>
          <w:rFonts w:eastAsia="方正仿宋_GBK"/>
          <w:kern w:val="0"/>
          <w:sz w:val="32"/>
          <w:szCs w:val="32"/>
        </w:rPr>
        <w:t>份，自双方盖章、签字起生效，生效次日起开始计算工期。</w:t>
      </w:r>
    </w:p>
    <w:p w14:paraId="2B0D938B">
      <w:pPr>
        <w:spacing w:line="594" w:lineRule="exact"/>
        <w:ind w:firstLine="800" w:firstLineChars="250"/>
        <w:rPr>
          <w:rFonts w:eastAsia="方正仿宋_GBK"/>
          <w:kern w:val="0"/>
          <w:sz w:val="32"/>
          <w:szCs w:val="32"/>
        </w:rPr>
      </w:pPr>
      <w:r>
        <w:rPr>
          <w:rFonts w:eastAsia="方正仿宋_GBK"/>
          <w:kern w:val="0"/>
          <w:sz w:val="32"/>
          <w:szCs w:val="32"/>
        </w:rPr>
        <w:t>附件：</w:t>
      </w:r>
      <w:r>
        <w:rPr>
          <w:rFonts w:hint="eastAsia" w:eastAsia="方正仿宋_GBK"/>
          <w:kern w:val="0"/>
          <w:sz w:val="32"/>
          <w:szCs w:val="32"/>
          <w:lang w:eastAsia="zh-CN"/>
        </w:rPr>
        <w:t>供应商</w:t>
      </w:r>
      <w:r>
        <w:rPr>
          <w:rFonts w:eastAsia="方正仿宋_GBK"/>
          <w:kern w:val="0"/>
          <w:sz w:val="32"/>
          <w:szCs w:val="32"/>
        </w:rPr>
        <w:t>营业执照复印件、</w:t>
      </w:r>
      <w:r>
        <w:rPr>
          <w:rFonts w:hint="eastAsia" w:eastAsia="方正仿宋_GBK"/>
          <w:kern w:val="0"/>
          <w:sz w:val="32"/>
          <w:szCs w:val="32"/>
          <w:lang w:eastAsia="zh-CN"/>
        </w:rPr>
        <w:t>供应商</w:t>
      </w:r>
      <w:r>
        <w:rPr>
          <w:rFonts w:eastAsia="方正仿宋_GBK"/>
          <w:kern w:val="0"/>
          <w:sz w:val="32"/>
          <w:szCs w:val="32"/>
        </w:rPr>
        <w:t>法定代表人身份证复印件</w:t>
      </w:r>
    </w:p>
    <w:p w14:paraId="5C165903">
      <w:pPr>
        <w:spacing w:line="594" w:lineRule="exact"/>
        <w:ind w:firstLine="800" w:firstLineChars="250"/>
        <w:rPr>
          <w:rFonts w:eastAsia="方正仿宋_GBK"/>
          <w:kern w:val="0"/>
          <w:sz w:val="32"/>
          <w:szCs w:val="32"/>
        </w:rPr>
      </w:pPr>
    </w:p>
    <w:p w14:paraId="643893A2">
      <w:pPr>
        <w:spacing w:line="594" w:lineRule="exact"/>
        <w:ind w:firstLine="800" w:firstLineChars="250"/>
        <w:rPr>
          <w:rFonts w:eastAsia="方正仿宋_GBK"/>
          <w:kern w:val="0"/>
          <w:sz w:val="32"/>
          <w:szCs w:val="32"/>
        </w:rPr>
      </w:pPr>
      <w:r>
        <w:rPr>
          <w:rFonts w:hint="eastAsia" w:eastAsia="方正仿宋_GBK"/>
          <w:kern w:val="0"/>
          <w:sz w:val="32"/>
          <w:szCs w:val="32"/>
          <w:lang w:eastAsia="zh-CN"/>
        </w:rPr>
        <w:t>采购人</w:t>
      </w:r>
      <w:r>
        <w:rPr>
          <w:rFonts w:eastAsia="方正仿宋_GBK"/>
          <w:kern w:val="0"/>
          <w:sz w:val="32"/>
          <w:szCs w:val="32"/>
        </w:rPr>
        <w:t xml:space="preserve">（盖章）：          </w:t>
      </w:r>
      <w:r>
        <w:rPr>
          <w:rFonts w:hint="eastAsia" w:eastAsia="方正仿宋_GBK"/>
          <w:kern w:val="0"/>
          <w:sz w:val="32"/>
          <w:szCs w:val="32"/>
          <w:lang w:eastAsia="zh-CN"/>
        </w:rPr>
        <w:t>供应商</w:t>
      </w:r>
      <w:r>
        <w:rPr>
          <w:rFonts w:eastAsia="方正仿宋_GBK"/>
          <w:kern w:val="0"/>
          <w:sz w:val="32"/>
          <w:szCs w:val="32"/>
        </w:rPr>
        <w:t xml:space="preserve">（盖章）：               </w:t>
      </w:r>
    </w:p>
    <w:p w14:paraId="0B2B2D95">
      <w:pPr>
        <w:spacing w:line="594" w:lineRule="exact"/>
        <w:ind w:firstLine="800" w:firstLineChars="250"/>
        <w:rPr>
          <w:rFonts w:eastAsia="方正仿宋_GBK"/>
          <w:kern w:val="0"/>
          <w:sz w:val="32"/>
          <w:szCs w:val="32"/>
        </w:rPr>
      </w:pPr>
      <w:r>
        <w:rPr>
          <w:rFonts w:eastAsia="方正仿宋_GBK"/>
          <w:kern w:val="0"/>
          <w:sz w:val="32"/>
          <w:szCs w:val="32"/>
        </w:rPr>
        <w:t>法定代表人（签字）：    法定代表人（签字）：</w:t>
      </w:r>
    </w:p>
    <w:p w14:paraId="72B5EBB8">
      <w:pPr>
        <w:spacing w:line="594" w:lineRule="exact"/>
        <w:ind w:left="5820" w:leftChars="250" w:hanging="5120" w:hangingChars="1600"/>
        <w:rPr>
          <w:rFonts w:eastAsia="方正仿宋_GBK"/>
          <w:kern w:val="0"/>
          <w:szCs w:val="28"/>
        </w:rPr>
      </w:pPr>
      <w:r>
        <w:rPr>
          <w:rFonts w:eastAsia="方正仿宋_GBK"/>
          <w:kern w:val="0"/>
          <w:sz w:val="32"/>
          <w:szCs w:val="32"/>
        </w:rPr>
        <w:t xml:space="preserve">                         开户行：</w:t>
      </w:r>
      <w:r>
        <w:rPr>
          <w:rFonts w:eastAsia="方正仿宋_GBK"/>
          <w:kern w:val="0"/>
          <w:szCs w:val="28"/>
        </w:rPr>
        <w:t xml:space="preserve"> </w:t>
      </w:r>
    </w:p>
    <w:p w14:paraId="5CD65412">
      <w:pPr>
        <w:spacing w:line="594" w:lineRule="exact"/>
        <w:rPr>
          <w:rFonts w:eastAsia="方正仿宋_GBK"/>
          <w:sz w:val="32"/>
          <w:szCs w:val="32"/>
        </w:rPr>
      </w:pPr>
      <w:r>
        <w:rPr>
          <w:rFonts w:eastAsia="方正仿宋_GBK"/>
          <w:kern w:val="0"/>
          <w:sz w:val="32"/>
          <w:szCs w:val="32"/>
        </w:rPr>
        <w:t xml:space="preserve">                             银行账号：</w:t>
      </w:r>
    </w:p>
    <w:p w14:paraId="4536E99B">
      <w:pPr>
        <w:spacing w:line="594" w:lineRule="exact"/>
        <w:ind w:firstLine="800" w:firstLineChars="250"/>
        <w:rPr>
          <w:rFonts w:eastAsia="方正仿宋_GBK"/>
          <w:kern w:val="0"/>
          <w:sz w:val="32"/>
          <w:szCs w:val="32"/>
        </w:rPr>
      </w:pPr>
      <w:r>
        <w:rPr>
          <w:rFonts w:eastAsia="方正仿宋_GBK"/>
          <w:kern w:val="0"/>
          <w:sz w:val="32"/>
          <w:szCs w:val="32"/>
        </w:rPr>
        <w:t>经办人：                经办人：</w:t>
      </w:r>
      <w:r>
        <w:rPr>
          <w:rFonts w:eastAsia="方正仿宋_GBK"/>
          <w:szCs w:val="28"/>
        </w:rPr>
        <w:t>      </w:t>
      </w:r>
      <w:r>
        <w:rPr>
          <w:rFonts w:eastAsia="方正仿宋_GBK"/>
          <w:sz w:val="32"/>
          <w:szCs w:val="32"/>
        </w:rPr>
        <w:t xml:space="preserve">                               </w:t>
      </w:r>
    </w:p>
    <w:p w14:paraId="10B335C8">
      <w:pPr>
        <w:spacing w:line="594" w:lineRule="exact"/>
        <w:ind w:firstLine="800" w:firstLineChars="250"/>
        <w:rPr>
          <w:rFonts w:eastAsia="方正仿宋_GBK"/>
          <w:kern w:val="0"/>
          <w:sz w:val="32"/>
          <w:szCs w:val="32"/>
        </w:rPr>
      </w:pPr>
      <w:r>
        <w:rPr>
          <w:rFonts w:eastAsia="方正仿宋_GBK"/>
          <w:kern w:val="0"/>
          <w:sz w:val="32"/>
          <w:szCs w:val="32"/>
        </w:rPr>
        <w:t xml:space="preserve">电话：                  电话： </w:t>
      </w:r>
    </w:p>
    <w:p w14:paraId="48A6C452">
      <w:pPr>
        <w:spacing w:line="594" w:lineRule="exact"/>
        <w:ind w:firstLine="4160" w:firstLineChars="1300"/>
      </w:pPr>
      <w:r>
        <w:rPr>
          <w:rFonts w:eastAsia="方正仿宋_GBK"/>
          <w:kern w:val="0"/>
          <w:sz w:val="32"/>
          <w:szCs w:val="32"/>
        </w:rPr>
        <w:t xml:space="preserve">      签订时间：   年   月   日</w:t>
      </w:r>
      <w:bookmarkStart w:id="213" w:name="_Hlt41879464"/>
      <w:bookmarkEnd w:id="213"/>
    </w:p>
    <w:p w14:paraId="79043DB8">
      <w:pPr>
        <w:tabs>
          <w:tab w:val="left" w:pos="6300"/>
        </w:tabs>
        <w:snapToGrid w:val="0"/>
        <w:jc w:val="center"/>
        <w:rPr>
          <w:rFonts w:eastAsia="方正仿宋_GBK"/>
          <w:sz w:val="24"/>
          <w:szCs w:val="24"/>
        </w:rPr>
      </w:pPr>
    </w:p>
    <w:p w14:paraId="7E819C65">
      <w:pPr>
        <w:tabs>
          <w:tab w:val="left" w:pos="6300"/>
        </w:tabs>
        <w:snapToGrid w:val="0"/>
        <w:jc w:val="center"/>
        <w:rPr>
          <w:rFonts w:eastAsia="方正仿宋_GBK"/>
          <w:sz w:val="24"/>
          <w:szCs w:val="24"/>
        </w:rPr>
      </w:pPr>
    </w:p>
    <w:p w14:paraId="1579F3E0">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14:paraId="5DBCBED0">
      <w:pPr>
        <w:pStyle w:val="2"/>
        <w:keepNext w:val="0"/>
        <w:spacing w:before="0" w:beforeLines="0" w:after="0" w:afterLines="0" w:line="594" w:lineRule="exact"/>
        <w:rPr>
          <w:rFonts w:hint="eastAsia" w:ascii="方正小标宋_GBK" w:hAnsi="方正小标宋_GBK" w:eastAsia="方正小标宋_GBK" w:cs="方正小标宋_GBK"/>
          <w:sz w:val="44"/>
          <w:szCs w:val="44"/>
        </w:rPr>
      </w:pPr>
      <w:bookmarkStart w:id="214" w:name="_Toc14086"/>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eastAsia="zh-CN"/>
        </w:rPr>
        <w:t>七</w:t>
      </w:r>
      <w:r>
        <w:rPr>
          <w:rFonts w:hint="eastAsia" w:ascii="方正小标宋_GBK" w:hAnsi="方正小标宋_GBK" w:eastAsia="方正小标宋_GBK" w:cs="方正小标宋_GBK"/>
          <w:sz w:val="44"/>
          <w:szCs w:val="44"/>
        </w:rPr>
        <w:t>章 响应文件格式</w:t>
      </w:r>
      <w:bookmarkEnd w:id="214"/>
    </w:p>
    <w:p w14:paraId="3AB0F4F5">
      <w:pPr>
        <w:snapToGrid w:val="0"/>
        <w:spacing w:line="594" w:lineRule="exact"/>
        <w:ind w:firstLine="640" w:firstLineChars="200"/>
        <w:rPr>
          <w:rFonts w:eastAsia="方正黑体_GBK"/>
          <w:bCs/>
          <w:sz w:val="32"/>
          <w:szCs w:val="32"/>
        </w:rPr>
      </w:pPr>
    </w:p>
    <w:p w14:paraId="5D384687">
      <w:pPr>
        <w:pStyle w:val="3"/>
        <w:spacing w:line="594" w:lineRule="exact"/>
        <w:ind w:firstLine="640" w:firstLineChars="200"/>
        <w:rPr>
          <w:rFonts w:ascii="方正黑体_GBK" w:hAnsi="方正黑体_GBK" w:eastAsia="方正黑体_GBK" w:cs="方正黑体_GBK"/>
          <w:sz w:val="32"/>
          <w:szCs w:val="32"/>
        </w:rPr>
      </w:pPr>
      <w:bookmarkStart w:id="215" w:name="_Toc13969"/>
      <w:bookmarkStart w:id="216" w:name="_Toc6899"/>
      <w:r>
        <w:rPr>
          <w:rFonts w:hint="eastAsia" w:ascii="方正黑体_GBK" w:hAnsi="方正黑体_GBK" w:eastAsia="方正黑体_GBK" w:cs="方正黑体_GBK"/>
          <w:sz w:val="32"/>
          <w:szCs w:val="32"/>
        </w:rPr>
        <w:t>一、经济部分</w:t>
      </w:r>
      <w:bookmarkEnd w:id="215"/>
      <w:bookmarkEnd w:id="216"/>
    </w:p>
    <w:p w14:paraId="1A72C76D">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（一）报价函</w:t>
      </w:r>
    </w:p>
    <w:p w14:paraId="3249C9DE">
      <w:pPr>
        <w:snapToGrid w:val="0"/>
        <w:spacing w:line="594" w:lineRule="exact"/>
        <w:ind w:firstLine="640" w:firstLineChars="200"/>
        <w:rPr>
          <w:rFonts w:eastAsia="方正楷体_GBK"/>
          <w:sz w:val="32"/>
          <w:szCs w:val="32"/>
        </w:rPr>
      </w:pPr>
      <w:r>
        <w:rPr>
          <w:rFonts w:hint="eastAsia" w:ascii="方正仿宋_GBK" w:hAnsi="方正仿宋_GBK" w:eastAsia="方正仿宋_GBK" w:cs="方正仿宋_GBK"/>
          <w:sz w:val="32"/>
          <w:szCs w:val="32"/>
        </w:rPr>
        <w:t>（二）清单明细表</w:t>
      </w:r>
    </w:p>
    <w:p w14:paraId="22E92E64">
      <w:pPr>
        <w:pStyle w:val="3"/>
        <w:spacing w:line="594" w:lineRule="exact"/>
        <w:ind w:firstLine="640" w:firstLineChars="200"/>
        <w:rPr>
          <w:rFonts w:ascii="方正黑体_GBK" w:hAnsi="方正黑体_GBK" w:eastAsia="方正黑体_GBK" w:cs="方正黑体_GBK"/>
          <w:sz w:val="32"/>
          <w:szCs w:val="32"/>
        </w:rPr>
      </w:pPr>
      <w:bookmarkStart w:id="217" w:name="_Toc5784"/>
      <w:bookmarkStart w:id="218" w:name="_Toc29711"/>
      <w:r>
        <w:rPr>
          <w:rFonts w:hint="eastAsia" w:ascii="方正黑体_GBK" w:hAnsi="方正黑体_GBK" w:eastAsia="方正黑体_GBK" w:cs="方正黑体_GBK"/>
          <w:sz w:val="32"/>
          <w:szCs w:val="32"/>
        </w:rPr>
        <w:t>二、资格条件及其他</w:t>
      </w:r>
      <w:bookmarkEnd w:id="217"/>
      <w:bookmarkEnd w:id="218"/>
    </w:p>
    <w:p w14:paraId="5A0DB9A9">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（一）营业执照（副本）或事业单位法人证书（副本）复印件加盖施工企业公章</w:t>
      </w:r>
    </w:p>
    <w:p w14:paraId="1ECCEDE5">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（二）法定代表人身份证明书（格式）</w:t>
      </w:r>
    </w:p>
    <w:p w14:paraId="491BBE53">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（三）法定代表人授权委托书（格式）</w:t>
      </w:r>
    </w:p>
    <w:p w14:paraId="1D8E9A60">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（四）书面声明（格式）</w:t>
      </w:r>
    </w:p>
    <w:p w14:paraId="73D438D5">
      <w:pPr>
        <w:snapToGrid w:val="0"/>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（五）基本资格承诺函（格式）</w:t>
      </w:r>
    </w:p>
    <w:p w14:paraId="69354F25">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（六）特定资格条证明文件（如有）</w:t>
      </w:r>
    </w:p>
    <w:p w14:paraId="17699057">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（七）商务条款差异表（格式）</w:t>
      </w:r>
    </w:p>
    <w:p w14:paraId="4CFC80BB">
      <w:pPr>
        <w:snapToGrid w:val="0"/>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（八）技术条款差异表（格式）</w:t>
      </w:r>
    </w:p>
    <w:p w14:paraId="7E0AA30C">
      <w:pPr>
        <w:pStyle w:val="3"/>
        <w:spacing w:line="594" w:lineRule="exact"/>
        <w:ind w:firstLine="640" w:firstLineChars="200"/>
        <w:rPr>
          <w:rFonts w:ascii="方正黑体_GBK" w:hAnsi="方正黑体_GBK" w:eastAsia="方正黑体_GBK" w:cs="方正黑体_GBK"/>
          <w:sz w:val="32"/>
          <w:szCs w:val="32"/>
        </w:rPr>
      </w:pPr>
      <w:bookmarkStart w:id="219" w:name="_Toc429584888"/>
      <w:bookmarkStart w:id="220" w:name="_Toc20175"/>
      <w:bookmarkStart w:id="221" w:name="_Toc27782"/>
      <w:bookmarkStart w:id="222" w:name="_Toc15280"/>
      <w:r>
        <w:rPr>
          <w:rFonts w:hint="eastAsia" w:ascii="方正黑体_GBK" w:hAnsi="方正黑体_GBK" w:eastAsia="方正黑体_GBK" w:cs="方正黑体_GBK"/>
          <w:sz w:val="32"/>
          <w:szCs w:val="32"/>
        </w:rPr>
        <w:t>三、</w:t>
      </w:r>
      <w:bookmarkEnd w:id="219"/>
      <w:r>
        <w:rPr>
          <w:rFonts w:hint="eastAsia" w:ascii="方正黑体_GBK" w:hAnsi="方正黑体_GBK" w:eastAsia="方正黑体_GBK" w:cs="方正黑体_GBK"/>
          <w:sz w:val="32"/>
          <w:szCs w:val="32"/>
        </w:rPr>
        <w:t>其他应提供的资料（如有）</w:t>
      </w:r>
      <w:bookmarkEnd w:id="220"/>
      <w:bookmarkEnd w:id="221"/>
      <w:bookmarkEnd w:id="222"/>
    </w:p>
    <w:p w14:paraId="10BF7B5A">
      <w:pPr>
        <w:spacing w:line="594" w:lineRule="exact"/>
        <w:ind w:firstLine="640" w:firstLineChars="200"/>
        <w:rPr>
          <w:sz w:val="24"/>
          <w:szCs w:val="24"/>
        </w:rPr>
      </w:pPr>
      <w:r>
        <w:rPr>
          <w:rFonts w:eastAsia="方正仿宋_GBK"/>
          <w:sz w:val="32"/>
          <w:szCs w:val="32"/>
        </w:rPr>
        <w:t>其他与项目有关的资料加盖</w:t>
      </w:r>
      <w:r>
        <w:rPr>
          <w:rFonts w:hint="eastAsia" w:eastAsia="方正仿宋_GBK"/>
          <w:sz w:val="32"/>
          <w:szCs w:val="32"/>
          <w:lang w:val="en-US" w:eastAsia="zh-CN"/>
        </w:rPr>
        <w:t>供应商</w:t>
      </w:r>
      <w:r>
        <w:rPr>
          <w:rFonts w:eastAsia="方正仿宋_GBK"/>
          <w:sz w:val="32"/>
          <w:szCs w:val="32"/>
        </w:rPr>
        <w:t>公章</w:t>
      </w:r>
    </w:p>
    <w:p w14:paraId="11CD9163">
      <w:pPr>
        <w:snapToGrid w:val="0"/>
        <w:spacing w:line="520" w:lineRule="exact"/>
        <w:ind w:firstLine="560" w:firstLineChars="200"/>
        <w:rPr>
          <w:rFonts w:eastAsia="方正仿宋_GBK"/>
          <w:b/>
          <w:sz w:val="32"/>
          <w:szCs w:val="32"/>
        </w:rPr>
      </w:pPr>
      <w:r>
        <w:br w:type="page"/>
      </w:r>
      <w:bookmarkStart w:id="223" w:name="_Toc429584884"/>
      <w:bookmarkStart w:id="224" w:name="_Toc12859"/>
      <w:r>
        <w:rPr>
          <w:rFonts w:eastAsia="方正黑体_GBK"/>
          <w:bCs/>
          <w:sz w:val="32"/>
          <w:szCs w:val="32"/>
        </w:rPr>
        <w:t>一、经济</w:t>
      </w:r>
      <w:bookmarkEnd w:id="223"/>
      <w:r>
        <w:rPr>
          <w:rFonts w:eastAsia="方正黑体_GBK"/>
          <w:bCs/>
          <w:sz w:val="32"/>
          <w:szCs w:val="32"/>
        </w:rPr>
        <w:t>部分</w:t>
      </w:r>
      <w:bookmarkEnd w:id="224"/>
    </w:p>
    <w:p w14:paraId="7523EB79">
      <w:pPr>
        <w:tabs>
          <w:tab w:val="left" w:pos="6300"/>
        </w:tabs>
        <w:snapToGrid w:val="0"/>
        <w:spacing w:line="520" w:lineRule="exact"/>
        <w:ind w:firstLine="640" w:firstLineChars="200"/>
        <w:rPr>
          <w:rFonts w:eastAsia="方正楷体_GBK"/>
          <w:b/>
          <w:sz w:val="32"/>
          <w:szCs w:val="32"/>
        </w:rPr>
      </w:pPr>
      <w:r>
        <w:rPr>
          <w:rFonts w:eastAsia="方正楷体_GBK"/>
          <w:sz w:val="32"/>
          <w:szCs w:val="32"/>
        </w:rPr>
        <w:t>（一）报价函</w:t>
      </w:r>
    </w:p>
    <w:p w14:paraId="38806190">
      <w:pPr>
        <w:tabs>
          <w:tab w:val="left" w:pos="6300"/>
        </w:tabs>
        <w:snapToGrid w:val="0"/>
        <w:spacing w:line="520" w:lineRule="exact"/>
        <w:jc w:val="center"/>
        <w:rPr>
          <w:rFonts w:eastAsia="方正小标宋_GBK"/>
          <w:sz w:val="36"/>
          <w:szCs w:val="36"/>
        </w:rPr>
      </w:pPr>
      <w:r>
        <w:rPr>
          <w:rFonts w:eastAsia="方正小标宋_GBK"/>
          <w:sz w:val="36"/>
          <w:szCs w:val="36"/>
        </w:rPr>
        <w:t>报价函</w:t>
      </w:r>
    </w:p>
    <w:p w14:paraId="22C8AE52">
      <w:pPr>
        <w:tabs>
          <w:tab w:val="left" w:pos="6300"/>
        </w:tabs>
        <w:snapToGrid w:val="0"/>
        <w:spacing w:line="520" w:lineRule="exact"/>
        <w:rPr>
          <w:rFonts w:eastAsia="方正仿宋_GBK"/>
          <w:sz w:val="32"/>
          <w:szCs w:val="32"/>
        </w:rPr>
      </w:pPr>
      <w:r>
        <w:rPr>
          <w:rFonts w:eastAsia="方正仿宋_GBK"/>
          <w:sz w:val="32"/>
          <w:szCs w:val="32"/>
        </w:rPr>
        <w:t>重庆市黔江中心医院：</w:t>
      </w:r>
    </w:p>
    <w:p w14:paraId="2AB94A8A">
      <w:pPr>
        <w:tabs>
          <w:tab w:val="left" w:pos="6300"/>
        </w:tabs>
        <w:snapToGrid w:val="0"/>
        <w:spacing w:line="520" w:lineRule="exact"/>
        <w:ind w:firstLine="640" w:firstLineChars="200"/>
        <w:rPr>
          <w:rFonts w:eastAsia="方正仿宋_GBK"/>
          <w:sz w:val="32"/>
          <w:szCs w:val="32"/>
        </w:rPr>
      </w:pPr>
      <w:r>
        <w:rPr>
          <w:rFonts w:eastAsia="方正仿宋_GBK"/>
          <w:sz w:val="32"/>
          <w:szCs w:val="32"/>
        </w:rPr>
        <w:t>我方收到____________________________（项目名称）的询价采购文件</w:t>
      </w:r>
      <w:r>
        <w:rPr>
          <w:rFonts w:hint="eastAsia" w:eastAsia="方正仿宋_GBK"/>
          <w:sz w:val="32"/>
          <w:szCs w:val="32"/>
        </w:rPr>
        <w:t>并进行了现场实地踏勘</w:t>
      </w:r>
      <w:r>
        <w:rPr>
          <w:rFonts w:eastAsia="方正仿宋_GBK"/>
          <w:sz w:val="32"/>
          <w:szCs w:val="32"/>
        </w:rPr>
        <w:t>，经详细研究，决定参加该项目的采购。</w:t>
      </w:r>
    </w:p>
    <w:p w14:paraId="0F5085AE">
      <w:pPr>
        <w:tabs>
          <w:tab w:val="left" w:pos="6300"/>
        </w:tabs>
        <w:snapToGrid w:val="0"/>
        <w:spacing w:line="520" w:lineRule="exact"/>
        <w:ind w:firstLine="640" w:firstLineChars="200"/>
        <w:rPr>
          <w:rFonts w:eastAsia="方正仿宋_GBK"/>
          <w:sz w:val="32"/>
          <w:szCs w:val="32"/>
        </w:rPr>
      </w:pPr>
      <w:r>
        <w:rPr>
          <w:rFonts w:eastAsia="方正仿宋_GBK"/>
          <w:sz w:val="32"/>
          <w:szCs w:val="32"/>
        </w:rPr>
        <w:t>1. 愿意按照询价采购文件中的一切要求，提供本项目施工</w:t>
      </w:r>
      <w:r>
        <w:rPr>
          <w:rFonts w:hint="eastAsia" w:eastAsia="方正仿宋_GBK"/>
          <w:sz w:val="32"/>
          <w:szCs w:val="32"/>
        </w:rPr>
        <w:t>及采购文件的其他要求</w:t>
      </w:r>
      <w:r>
        <w:rPr>
          <w:rFonts w:eastAsia="方正仿宋_GBK"/>
          <w:sz w:val="32"/>
          <w:szCs w:val="32"/>
        </w:rPr>
        <w:t>，报价为人民币大写：</w:t>
      </w:r>
      <w:r>
        <w:rPr>
          <w:rFonts w:eastAsia="方正仿宋_GBK"/>
          <w:sz w:val="32"/>
          <w:szCs w:val="32"/>
          <w:u w:val="single"/>
        </w:rPr>
        <w:t xml:space="preserve">   </w:t>
      </w:r>
      <w:r>
        <w:rPr>
          <w:rFonts w:hint="eastAsia" w:eastAsia="方正仿宋_GBK"/>
          <w:sz w:val="32"/>
          <w:szCs w:val="32"/>
          <w:u w:val="single"/>
          <w:lang w:val="en-US" w:eastAsia="zh-CN"/>
        </w:rPr>
        <w:t xml:space="preserve">     </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u w:val="single"/>
        </w:rPr>
        <w:t xml:space="preserve"> </w:t>
      </w:r>
      <w:r>
        <w:rPr>
          <w:rFonts w:eastAsia="方正仿宋_GBK"/>
          <w:sz w:val="32"/>
          <w:szCs w:val="32"/>
        </w:rPr>
        <w:t>元；人民币小写：</w:t>
      </w:r>
      <w:r>
        <w:rPr>
          <w:rFonts w:eastAsia="方正仿宋_GBK"/>
          <w:sz w:val="32"/>
          <w:szCs w:val="32"/>
          <w:u w:val="single"/>
        </w:rPr>
        <w:t xml:space="preserve">   </w:t>
      </w:r>
      <w:r>
        <w:rPr>
          <w:rFonts w:hint="eastAsia" w:eastAsia="方正仿宋_GBK"/>
          <w:sz w:val="32"/>
          <w:szCs w:val="32"/>
          <w:u w:val="single"/>
          <w:lang w:val="en-US" w:eastAsia="zh-CN"/>
        </w:rPr>
        <w:t xml:space="preserve">   </w:t>
      </w:r>
      <w:r>
        <w:rPr>
          <w:rFonts w:hint="eastAsia" w:eastAsia="方正仿宋_GBK"/>
          <w:sz w:val="32"/>
          <w:szCs w:val="32"/>
          <w:u w:val="single"/>
        </w:rPr>
        <w:t xml:space="preserve"> </w:t>
      </w:r>
      <w:r>
        <w:rPr>
          <w:rFonts w:eastAsia="方正仿宋_GBK"/>
          <w:sz w:val="32"/>
          <w:szCs w:val="32"/>
          <w:u w:val="single"/>
        </w:rPr>
        <w:t xml:space="preserve">  </w:t>
      </w:r>
      <w:r>
        <w:rPr>
          <w:rFonts w:eastAsia="方正仿宋_GBK"/>
          <w:sz w:val="32"/>
          <w:szCs w:val="32"/>
        </w:rPr>
        <w:t>元。</w:t>
      </w:r>
    </w:p>
    <w:p w14:paraId="1AAC627D">
      <w:pPr>
        <w:tabs>
          <w:tab w:val="left" w:pos="6300"/>
        </w:tabs>
        <w:snapToGrid w:val="0"/>
        <w:spacing w:line="520" w:lineRule="exact"/>
        <w:ind w:firstLine="640" w:firstLineChars="200"/>
        <w:rPr>
          <w:rFonts w:eastAsia="方正仿宋_GBK"/>
          <w:sz w:val="32"/>
          <w:szCs w:val="32"/>
        </w:rPr>
      </w:pPr>
      <w:r>
        <w:rPr>
          <w:rFonts w:eastAsia="方正仿宋_GBK"/>
          <w:sz w:val="32"/>
          <w:szCs w:val="32"/>
        </w:rPr>
        <w:t>2. 我方现提交的响应文件为：响应文件正本</w:t>
      </w:r>
      <w:r>
        <w:rPr>
          <w:rFonts w:eastAsia="方正仿宋_GBK"/>
          <w:sz w:val="32"/>
          <w:szCs w:val="32"/>
          <w:u w:val="single"/>
        </w:rPr>
        <w:t xml:space="preserve">  </w:t>
      </w:r>
      <w:r>
        <w:rPr>
          <w:rFonts w:eastAsia="方正仿宋_GBK"/>
          <w:sz w:val="32"/>
          <w:szCs w:val="32"/>
        </w:rPr>
        <w:t>份，副本</w:t>
      </w:r>
      <w:r>
        <w:rPr>
          <w:rFonts w:hint="eastAsia" w:eastAsia="方正仿宋_GBK"/>
          <w:sz w:val="32"/>
          <w:szCs w:val="32"/>
          <w:u w:val="single"/>
        </w:rPr>
        <w:t xml:space="preserve">  </w:t>
      </w:r>
      <w:r>
        <w:rPr>
          <w:rFonts w:eastAsia="方正仿宋_GBK"/>
          <w:sz w:val="32"/>
          <w:szCs w:val="32"/>
        </w:rPr>
        <w:t>份。</w:t>
      </w:r>
    </w:p>
    <w:p w14:paraId="41186F89">
      <w:pPr>
        <w:tabs>
          <w:tab w:val="left" w:pos="6300"/>
        </w:tabs>
        <w:snapToGrid w:val="0"/>
        <w:spacing w:line="520" w:lineRule="exact"/>
        <w:ind w:firstLine="640" w:firstLineChars="200"/>
        <w:rPr>
          <w:rFonts w:eastAsia="方正仿宋_GBK"/>
          <w:sz w:val="32"/>
          <w:szCs w:val="32"/>
        </w:rPr>
      </w:pPr>
      <w:r>
        <w:rPr>
          <w:rFonts w:eastAsia="方正仿宋_GBK"/>
          <w:sz w:val="32"/>
          <w:szCs w:val="32"/>
        </w:rPr>
        <w:t>3. 我方完全理解和接受贵方询价采购文件的一切规定和要求</w:t>
      </w:r>
      <w:r>
        <w:rPr>
          <w:rFonts w:hint="eastAsia" w:eastAsia="方正仿宋_GBK"/>
          <w:sz w:val="32"/>
          <w:szCs w:val="32"/>
        </w:rPr>
        <w:t>，无异议</w:t>
      </w:r>
      <w:r>
        <w:rPr>
          <w:rFonts w:eastAsia="方正仿宋_GBK"/>
          <w:sz w:val="32"/>
          <w:szCs w:val="32"/>
        </w:rPr>
        <w:t>。</w:t>
      </w:r>
    </w:p>
    <w:p w14:paraId="54A484EF">
      <w:pPr>
        <w:tabs>
          <w:tab w:val="left" w:pos="6300"/>
        </w:tabs>
        <w:snapToGrid w:val="0"/>
        <w:spacing w:line="520" w:lineRule="exact"/>
        <w:ind w:firstLine="640" w:firstLineChars="200"/>
        <w:rPr>
          <w:rFonts w:eastAsia="方正仿宋_GBK"/>
          <w:sz w:val="32"/>
          <w:szCs w:val="32"/>
        </w:rPr>
      </w:pPr>
      <w:r>
        <w:rPr>
          <w:rFonts w:eastAsia="方正仿宋_GBK"/>
          <w:sz w:val="32"/>
          <w:szCs w:val="32"/>
        </w:rPr>
        <w:t xml:space="preserve">4. </w:t>
      </w:r>
      <w:r>
        <w:rPr>
          <w:rFonts w:hint="eastAsia" w:eastAsia="方正仿宋_GBK"/>
          <w:sz w:val="32"/>
          <w:szCs w:val="32"/>
        </w:rPr>
        <w:t>我方提交的所有投标文件、资料都是准确和真实的，如有虚假或隐瞒，我方愿意承担一切法律责任。</w:t>
      </w:r>
      <w:r>
        <w:rPr>
          <w:rFonts w:eastAsia="方正仿宋_GBK"/>
          <w:sz w:val="32"/>
          <w:szCs w:val="32"/>
        </w:rPr>
        <w:t>在整个采购过程中，我方若有违规行为，接受相关规定给予惩罚。</w:t>
      </w:r>
    </w:p>
    <w:p w14:paraId="5879368E">
      <w:pPr>
        <w:tabs>
          <w:tab w:val="left" w:pos="6300"/>
        </w:tabs>
        <w:snapToGrid w:val="0"/>
        <w:spacing w:line="520" w:lineRule="exact"/>
        <w:ind w:firstLine="640" w:firstLineChars="200"/>
        <w:rPr>
          <w:rFonts w:eastAsia="方正仿宋_GBK"/>
          <w:sz w:val="32"/>
          <w:szCs w:val="32"/>
        </w:rPr>
      </w:pPr>
      <w:r>
        <w:rPr>
          <w:rFonts w:eastAsia="方正仿宋_GBK"/>
          <w:sz w:val="32"/>
          <w:szCs w:val="32"/>
        </w:rPr>
        <w:t>5. 我方若成为该项目</w:t>
      </w:r>
      <w:r>
        <w:rPr>
          <w:rFonts w:hint="eastAsia" w:eastAsia="方正仿宋_GBK"/>
          <w:sz w:val="32"/>
          <w:szCs w:val="32"/>
          <w:lang w:eastAsia="zh-CN"/>
        </w:rPr>
        <w:t>供应商</w:t>
      </w:r>
      <w:r>
        <w:rPr>
          <w:rFonts w:eastAsia="方正仿宋_GBK"/>
          <w:sz w:val="32"/>
          <w:szCs w:val="32"/>
        </w:rPr>
        <w:t>，将按照最终采购结果签订合同，并且严格履行合同义务。本承诺函将成为合同不可分割的一部分，与合同具有同等的法律效力。</w:t>
      </w:r>
    </w:p>
    <w:p w14:paraId="15AC5E90">
      <w:pPr>
        <w:tabs>
          <w:tab w:val="left" w:pos="6300"/>
        </w:tabs>
        <w:snapToGrid w:val="0"/>
        <w:spacing w:line="520" w:lineRule="exact"/>
        <w:ind w:firstLine="640" w:firstLineChars="200"/>
        <w:rPr>
          <w:rFonts w:eastAsia="方正仿宋_GBK"/>
          <w:sz w:val="32"/>
          <w:szCs w:val="32"/>
        </w:rPr>
      </w:pPr>
      <w:r>
        <w:rPr>
          <w:rFonts w:eastAsia="方正仿宋_GBK"/>
          <w:sz w:val="32"/>
          <w:szCs w:val="32"/>
        </w:rPr>
        <w:t>6. 我方同意按询价采购文件规定，交纳询价采购文件要求的保证金。</w:t>
      </w:r>
    </w:p>
    <w:p w14:paraId="5CD23BE4">
      <w:pPr>
        <w:tabs>
          <w:tab w:val="left" w:pos="6300"/>
        </w:tabs>
        <w:snapToGrid w:val="0"/>
        <w:spacing w:line="520" w:lineRule="exact"/>
        <w:ind w:firstLine="640" w:firstLineChars="200"/>
        <w:rPr>
          <w:rFonts w:eastAsia="方正仿宋_GBK"/>
          <w:sz w:val="32"/>
          <w:szCs w:val="32"/>
        </w:rPr>
      </w:pPr>
      <w:r>
        <w:rPr>
          <w:rFonts w:eastAsia="方正仿宋_GBK"/>
          <w:sz w:val="32"/>
          <w:szCs w:val="32"/>
        </w:rPr>
        <w:t>7. 我方未为该项目提供整体设计、造价等服务。</w:t>
      </w:r>
    </w:p>
    <w:p w14:paraId="5A2F1E69">
      <w:pPr>
        <w:tabs>
          <w:tab w:val="left" w:pos="6300"/>
        </w:tabs>
        <w:snapToGrid w:val="0"/>
        <w:spacing w:line="520" w:lineRule="exact"/>
        <w:ind w:firstLine="640" w:firstLineChars="200"/>
        <w:rPr>
          <w:rFonts w:eastAsia="方正仿宋_GBK"/>
          <w:sz w:val="32"/>
          <w:szCs w:val="32"/>
        </w:rPr>
      </w:pPr>
      <w:r>
        <w:rPr>
          <w:rFonts w:eastAsia="方正仿宋_GBK"/>
          <w:sz w:val="32"/>
          <w:szCs w:val="32"/>
        </w:rPr>
        <w:t>　　　　　　　　　　　　</w:t>
      </w:r>
      <w:r>
        <w:rPr>
          <w:rFonts w:hint="eastAsia" w:eastAsia="方正仿宋_GBK"/>
          <w:sz w:val="32"/>
          <w:szCs w:val="32"/>
          <w:lang w:val="en-US" w:eastAsia="zh-CN"/>
        </w:rPr>
        <w:t>供应商</w:t>
      </w:r>
      <w:r>
        <w:rPr>
          <w:rFonts w:eastAsia="方正仿宋_GBK"/>
          <w:sz w:val="32"/>
          <w:szCs w:val="32"/>
        </w:rPr>
        <w:t>（公章）：</w:t>
      </w:r>
    </w:p>
    <w:p w14:paraId="3EDEB00C">
      <w:pPr>
        <w:tabs>
          <w:tab w:val="left" w:pos="6300"/>
        </w:tabs>
        <w:snapToGrid w:val="0"/>
        <w:spacing w:line="520" w:lineRule="exact"/>
        <w:ind w:firstLine="640" w:firstLineChars="200"/>
        <w:rPr>
          <w:rFonts w:eastAsia="方正仿宋_GBK"/>
          <w:sz w:val="32"/>
          <w:szCs w:val="32"/>
        </w:rPr>
      </w:pPr>
      <w:r>
        <w:rPr>
          <w:rFonts w:eastAsia="方正仿宋_GBK"/>
          <w:sz w:val="32"/>
          <w:szCs w:val="32"/>
        </w:rPr>
        <w:t>　　　　　　　　　　　　　地址：</w:t>
      </w:r>
    </w:p>
    <w:p w14:paraId="79FDF659">
      <w:pPr>
        <w:tabs>
          <w:tab w:val="left" w:pos="6300"/>
        </w:tabs>
        <w:snapToGrid w:val="0"/>
        <w:spacing w:line="520" w:lineRule="exact"/>
        <w:ind w:firstLine="640" w:firstLineChars="200"/>
        <w:rPr>
          <w:rFonts w:eastAsia="方正仿宋_GBK"/>
          <w:sz w:val="32"/>
          <w:szCs w:val="32"/>
        </w:rPr>
      </w:pPr>
      <w:r>
        <w:rPr>
          <w:rFonts w:eastAsia="方正仿宋_GBK"/>
          <w:sz w:val="32"/>
          <w:szCs w:val="32"/>
        </w:rPr>
        <w:t>　　　　　　　　</w:t>
      </w:r>
      <w:r>
        <w:rPr>
          <w:rFonts w:hint="eastAsia" w:eastAsia="方正仿宋_GBK"/>
          <w:sz w:val="32"/>
          <w:szCs w:val="32"/>
        </w:rPr>
        <w:t xml:space="preserve">            </w:t>
      </w:r>
      <w:r>
        <w:rPr>
          <w:rFonts w:eastAsia="方正仿宋_GBK"/>
          <w:sz w:val="32"/>
          <w:szCs w:val="32"/>
        </w:rPr>
        <w:t>联系人</w:t>
      </w:r>
      <w:r>
        <w:rPr>
          <w:rFonts w:hint="eastAsia" w:eastAsia="方正仿宋_GBK"/>
          <w:sz w:val="32"/>
          <w:szCs w:val="32"/>
        </w:rPr>
        <w:t>及</w:t>
      </w:r>
      <w:r>
        <w:rPr>
          <w:rFonts w:eastAsia="方正仿宋_GBK"/>
          <w:sz w:val="32"/>
          <w:szCs w:val="32"/>
        </w:rPr>
        <w:t>电话：　　　　　　　　　　　　　</w:t>
      </w:r>
    </w:p>
    <w:p w14:paraId="400F388E">
      <w:pPr>
        <w:snapToGrid w:val="0"/>
        <w:spacing w:line="520" w:lineRule="exact"/>
        <w:ind w:firstLine="7040" w:firstLineChars="2200"/>
        <w:rPr>
          <w:rFonts w:eastAsia="方正仿宋_GBK"/>
          <w:sz w:val="32"/>
          <w:szCs w:val="32"/>
        </w:rPr>
      </w:pPr>
      <w:r>
        <w:rPr>
          <w:rFonts w:eastAsia="方正仿宋_GBK"/>
          <w:sz w:val="32"/>
          <w:szCs w:val="32"/>
        </w:rPr>
        <w:t>年   月   日</w:t>
      </w:r>
    </w:p>
    <w:p w14:paraId="66211D8D">
      <w:pPr>
        <w:tabs>
          <w:tab w:val="left" w:pos="6300"/>
        </w:tabs>
        <w:snapToGrid w:val="0"/>
        <w:jc w:val="center"/>
        <w:rPr>
          <w:rFonts w:eastAsia="方正仿宋_GBK"/>
          <w:sz w:val="24"/>
          <w:szCs w:val="24"/>
        </w:rPr>
      </w:pPr>
    </w:p>
    <w:p w14:paraId="2787233B">
      <w:pPr>
        <w:tabs>
          <w:tab w:val="left" w:pos="6300"/>
        </w:tabs>
        <w:snapToGrid w:val="0"/>
        <w:jc w:val="center"/>
        <w:rPr>
          <w:rFonts w:eastAsia="方正仿宋_GBK"/>
          <w:sz w:val="24"/>
          <w:szCs w:val="24"/>
        </w:rPr>
      </w:pPr>
    </w:p>
    <w:p w14:paraId="1DE5CB47">
      <w:pPr>
        <w:pStyle w:val="4"/>
      </w:pPr>
    </w:p>
    <w:p w14:paraId="702784AB">
      <w:pPr>
        <w:tabs>
          <w:tab w:val="left" w:pos="6300"/>
        </w:tabs>
        <w:snapToGrid w:val="0"/>
        <w:jc w:val="center"/>
        <w:rPr>
          <w:rFonts w:eastAsia="方正仿宋_GBK"/>
          <w:sz w:val="24"/>
          <w:szCs w:val="24"/>
        </w:rPr>
      </w:pPr>
    </w:p>
    <w:p w14:paraId="64B3B4B3">
      <w:pPr>
        <w:snapToGrid w:val="0"/>
        <w:spacing w:line="594" w:lineRule="exact"/>
        <w:ind w:firstLine="640" w:firstLineChars="200"/>
        <w:rPr>
          <w:rFonts w:eastAsia="方正黑体_GBK"/>
          <w:bCs/>
          <w:sz w:val="32"/>
          <w:szCs w:val="32"/>
        </w:rPr>
      </w:pPr>
      <w:r>
        <w:rPr>
          <w:rFonts w:eastAsia="方正黑体_GBK"/>
          <w:bCs/>
          <w:sz w:val="32"/>
          <w:szCs w:val="32"/>
        </w:rPr>
        <w:t>二、资格条件及其他</w:t>
      </w:r>
    </w:p>
    <w:p w14:paraId="45409BA6">
      <w:pPr>
        <w:snapToGrid w:val="0"/>
        <w:spacing w:line="594" w:lineRule="exact"/>
        <w:ind w:firstLine="640" w:firstLineChars="200"/>
        <w:rPr>
          <w:rFonts w:eastAsia="方正楷体_GBK"/>
          <w:sz w:val="32"/>
          <w:szCs w:val="32"/>
        </w:rPr>
      </w:pPr>
      <w:r>
        <w:rPr>
          <w:rFonts w:eastAsia="方正楷体_GBK"/>
          <w:sz w:val="32"/>
          <w:szCs w:val="32"/>
        </w:rPr>
        <w:t>（一）营业执照（副本）或事业单位法人证书（副本）复印件加盖公章</w:t>
      </w:r>
      <w:r>
        <w:rPr>
          <w:rFonts w:hint="eastAsia" w:eastAsia="方正楷体_GBK"/>
          <w:sz w:val="32"/>
          <w:szCs w:val="32"/>
          <w:lang w:eastAsia="zh-CN"/>
        </w:rPr>
        <w:t>；</w:t>
      </w:r>
      <w:r>
        <w:rPr>
          <w:rFonts w:eastAsia="方正楷体_GBK"/>
          <w:sz w:val="32"/>
          <w:szCs w:val="32"/>
        </w:rPr>
        <w:t>组织机构代码证复印件加盖公章</w:t>
      </w:r>
    </w:p>
    <w:p w14:paraId="5E49AEF2">
      <w:pPr>
        <w:snapToGrid w:val="0"/>
        <w:spacing w:line="594" w:lineRule="exact"/>
        <w:ind w:firstLine="640" w:firstLineChars="200"/>
        <w:rPr>
          <w:sz w:val="24"/>
          <w:szCs w:val="24"/>
        </w:rPr>
      </w:pPr>
      <w:r>
        <w:rPr>
          <w:rFonts w:eastAsia="方正仿宋_GBK"/>
          <w:sz w:val="32"/>
          <w:szCs w:val="32"/>
        </w:rPr>
        <w:t>注：施工企业按“多证合一”登记制度办理营业执照的，组织机构代码证、税务登记证（副本）和社会保险登记证以提供的法人营业执照（副本）复印件并加盖公章为准。</w:t>
      </w:r>
    </w:p>
    <w:p w14:paraId="1D80BA14">
      <w:pPr>
        <w:tabs>
          <w:tab w:val="left" w:pos="6300"/>
        </w:tabs>
        <w:snapToGrid w:val="0"/>
        <w:spacing w:line="380" w:lineRule="exact"/>
        <w:ind w:firstLine="570"/>
        <w:rPr>
          <w:sz w:val="18"/>
          <w:szCs w:val="18"/>
        </w:rPr>
      </w:pPr>
    </w:p>
    <w:p w14:paraId="11894A61">
      <w:pPr>
        <w:snapToGrid w:val="0"/>
        <w:spacing w:line="440" w:lineRule="exact"/>
        <w:ind w:firstLine="360" w:firstLineChars="200"/>
        <w:rPr>
          <w:rFonts w:eastAsia="方正楷体_GBK"/>
          <w:sz w:val="24"/>
          <w:szCs w:val="24"/>
        </w:rPr>
      </w:pPr>
      <w:r>
        <w:rPr>
          <w:sz w:val="18"/>
          <w:szCs w:val="18"/>
        </w:rPr>
        <w:br w:type="page"/>
      </w:r>
      <w:r>
        <w:rPr>
          <w:rFonts w:eastAsia="方正楷体_GBK"/>
          <w:sz w:val="32"/>
          <w:szCs w:val="32"/>
        </w:rPr>
        <w:t>（</w:t>
      </w:r>
      <w:r>
        <w:rPr>
          <w:rFonts w:hint="eastAsia" w:eastAsia="方正楷体_GBK"/>
          <w:sz w:val="32"/>
          <w:szCs w:val="32"/>
          <w:lang w:eastAsia="zh-CN"/>
        </w:rPr>
        <w:t>二</w:t>
      </w:r>
      <w:r>
        <w:rPr>
          <w:rFonts w:eastAsia="方正楷体_GBK"/>
          <w:sz w:val="32"/>
          <w:szCs w:val="32"/>
        </w:rPr>
        <w:t>）法定代表人身份证明书（格式）</w:t>
      </w:r>
    </w:p>
    <w:p w14:paraId="7B257392">
      <w:pPr>
        <w:snapToGrid w:val="0"/>
        <w:spacing w:line="594" w:lineRule="exact"/>
        <w:rPr>
          <w:rFonts w:eastAsia="方正仿宋_GBK"/>
          <w:sz w:val="32"/>
          <w:szCs w:val="32"/>
        </w:rPr>
      </w:pPr>
    </w:p>
    <w:p w14:paraId="37117D89">
      <w:pPr>
        <w:snapToGrid w:val="0"/>
        <w:spacing w:line="594" w:lineRule="exact"/>
        <w:rPr>
          <w:rFonts w:eastAsia="方正仿宋_GBK"/>
          <w:sz w:val="32"/>
          <w:szCs w:val="32"/>
        </w:rPr>
      </w:pPr>
      <w:r>
        <w:rPr>
          <w:rFonts w:eastAsia="方正仿宋_GBK"/>
          <w:sz w:val="32"/>
          <w:szCs w:val="32"/>
        </w:rPr>
        <w:t>项目名称：</w:t>
      </w:r>
    </w:p>
    <w:p w14:paraId="10A90001">
      <w:pPr>
        <w:snapToGrid w:val="0"/>
        <w:spacing w:line="594" w:lineRule="exact"/>
        <w:ind w:firstLine="640" w:firstLineChars="200"/>
        <w:rPr>
          <w:rFonts w:eastAsia="方正仿宋_GBK"/>
          <w:sz w:val="32"/>
          <w:szCs w:val="32"/>
        </w:rPr>
      </w:pPr>
    </w:p>
    <w:p w14:paraId="334406E2">
      <w:pPr>
        <w:snapToGrid w:val="0"/>
        <w:spacing w:line="594" w:lineRule="exact"/>
        <w:rPr>
          <w:rFonts w:eastAsia="方正仿宋_GBK"/>
          <w:sz w:val="32"/>
          <w:szCs w:val="32"/>
        </w:rPr>
      </w:pPr>
      <w:r>
        <w:rPr>
          <w:rFonts w:eastAsia="方正仿宋_GBK"/>
          <w:sz w:val="32"/>
          <w:szCs w:val="32"/>
        </w:rPr>
        <w:t>致</w:t>
      </w:r>
      <w:r>
        <w:rPr>
          <w:rFonts w:eastAsia="方正仿宋_GBK"/>
          <w:sz w:val="32"/>
          <w:szCs w:val="32"/>
          <w:u w:val="single"/>
        </w:rPr>
        <w:t>重庆市黔江中心医院</w:t>
      </w:r>
      <w:r>
        <w:rPr>
          <w:rFonts w:eastAsia="方正仿宋_GBK"/>
          <w:sz w:val="32"/>
          <w:szCs w:val="32"/>
        </w:rPr>
        <w:t>：</w:t>
      </w:r>
    </w:p>
    <w:p w14:paraId="1951CD42">
      <w:pPr>
        <w:snapToGrid w:val="0"/>
        <w:spacing w:line="594" w:lineRule="exact"/>
        <w:ind w:firstLine="640" w:firstLineChars="200"/>
        <w:rPr>
          <w:rFonts w:eastAsia="方正仿宋_GBK"/>
          <w:sz w:val="32"/>
          <w:szCs w:val="32"/>
        </w:rPr>
      </w:pPr>
      <w:r>
        <w:rPr>
          <w:rFonts w:eastAsia="方正仿宋_GBK"/>
          <w:sz w:val="32"/>
          <w:szCs w:val="32"/>
        </w:rPr>
        <w:t>（</w:t>
      </w:r>
      <w:r>
        <w:rPr>
          <w:rFonts w:eastAsia="方正仿宋_GBK"/>
          <w:sz w:val="32"/>
          <w:szCs w:val="32"/>
          <w:u w:val="single"/>
        </w:rPr>
        <w:t>法定代表人</w:t>
      </w:r>
      <w:r>
        <w:rPr>
          <w:rFonts w:eastAsia="方正仿宋_GBK"/>
          <w:sz w:val="32"/>
          <w:szCs w:val="32"/>
        </w:rPr>
        <w:t>姓名） 在</w:t>
      </w:r>
      <w:r>
        <w:rPr>
          <w:rFonts w:eastAsia="方正仿宋_GBK"/>
          <w:sz w:val="32"/>
          <w:szCs w:val="32"/>
          <w:u w:val="single"/>
        </w:rPr>
        <w:t>（</w:t>
      </w:r>
      <w:r>
        <w:rPr>
          <w:rFonts w:hint="eastAsia" w:eastAsia="方正仿宋_GBK"/>
          <w:sz w:val="32"/>
          <w:szCs w:val="32"/>
          <w:u w:val="single"/>
          <w:lang w:eastAsia="zh-CN"/>
        </w:rPr>
        <w:t>供应商</w:t>
      </w:r>
      <w:r>
        <w:rPr>
          <w:rFonts w:eastAsia="方正仿宋_GBK"/>
          <w:sz w:val="32"/>
          <w:szCs w:val="32"/>
          <w:u w:val="single"/>
        </w:rPr>
        <w:t>名称）</w:t>
      </w:r>
      <w:r>
        <w:rPr>
          <w:rFonts w:eastAsia="方正仿宋_GBK"/>
          <w:sz w:val="32"/>
          <w:szCs w:val="32"/>
        </w:rPr>
        <w:t xml:space="preserve"> 任</w:t>
      </w:r>
      <w:r>
        <w:rPr>
          <w:rFonts w:eastAsia="方正仿宋_GBK"/>
          <w:sz w:val="32"/>
          <w:szCs w:val="32"/>
          <w:u w:val="single"/>
        </w:rPr>
        <w:t>（职务名称）</w:t>
      </w:r>
      <w:r>
        <w:rPr>
          <w:rFonts w:eastAsia="方正仿宋_GBK"/>
          <w:sz w:val="32"/>
          <w:szCs w:val="32"/>
        </w:rPr>
        <w:t>职务，是（</w:t>
      </w:r>
      <w:r>
        <w:rPr>
          <w:rFonts w:hint="eastAsia" w:eastAsia="方正仿宋_GBK"/>
          <w:sz w:val="32"/>
          <w:szCs w:val="32"/>
          <w:u w:val="single"/>
          <w:lang w:eastAsia="zh-CN"/>
        </w:rPr>
        <w:t>供应商</w:t>
      </w:r>
      <w:r>
        <w:rPr>
          <w:rFonts w:eastAsia="方正仿宋_GBK"/>
          <w:sz w:val="32"/>
          <w:szCs w:val="32"/>
          <w:u w:val="single"/>
        </w:rPr>
        <w:t>名称</w:t>
      </w:r>
      <w:r>
        <w:rPr>
          <w:rFonts w:eastAsia="方正仿宋_GBK"/>
          <w:sz w:val="32"/>
          <w:szCs w:val="32"/>
        </w:rPr>
        <w:t>）的法定代表人。</w:t>
      </w:r>
    </w:p>
    <w:p w14:paraId="1D772433">
      <w:pPr>
        <w:snapToGrid w:val="0"/>
        <w:spacing w:line="594" w:lineRule="exact"/>
        <w:ind w:firstLine="640" w:firstLineChars="200"/>
        <w:rPr>
          <w:rFonts w:eastAsia="方正仿宋_GBK"/>
          <w:sz w:val="32"/>
          <w:szCs w:val="32"/>
        </w:rPr>
      </w:pPr>
    </w:p>
    <w:p w14:paraId="39DF50E6">
      <w:pPr>
        <w:snapToGrid w:val="0"/>
        <w:spacing w:line="594" w:lineRule="exact"/>
        <w:ind w:firstLine="640" w:firstLineChars="200"/>
        <w:rPr>
          <w:rFonts w:eastAsia="方正仿宋_GBK"/>
          <w:sz w:val="32"/>
          <w:szCs w:val="32"/>
        </w:rPr>
      </w:pPr>
      <w:r>
        <w:rPr>
          <w:rFonts w:eastAsia="方正仿宋_GBK"/>
          <w:sz w:val="32"/>
          <w:szCs w:val="32"/>
        </w:rPr>
        <w:t>特此证明。</w:t>
      </w:r>
    </w:p>
    <w:p w14:paraId="3A999E02">
      <w:pPr>
        <w:snapToGrid w:val="0"/>
        <w:spacing w:line="594" w:lineRule="exact"/>
        <w:ind w:firstLine="640" w:firstLineChars="200"/>
        <w:rPr>
          <w:rFonts w:eastAsia="方正仿宋_GBK"/>
          <w:sz w:val="32"/>
          <w:szCs w:val="32"/>
        </w:rPr>
      </w:pPr>
    </w:p>
    <w:p w14:paraId="464C9D94">
      <w:pPr>
        <w:snapToGrid w:val="0"/>
        <w:spacing w:line="594" w:lineRule="exact"/>
        <w:ind w:firstLine="640" w:firstLineChars="200"/>
        <w:rPr>
          <w:rFonts w:eastAsia="方正仿宋_GBK"/>
          <w:sz w:val="32"/>
          <w:szCs w:val="32"/>
        </w:rPr>
      </w:pPr>
    </w:p>
    <w:p w14:paraId="0B5AC546">
      <w:pPr>
        <w:snapToGrid w:val="0"/>
        <w:spacing w:line="594" w:lineRule="exact"/>
        <w:ind w:firstLine="640" w:firstLineChars="200"/>
        <w:rPr>
          <w:rFonts w:eastAsia="方正仿宋_GBK"/>
          <w:sz w:val="32"/>
          <w:szCs w:val="32"/>
        </w:rPr>
      </w:pPr>
    </w:p>
    <w:p w14:paraId="20CD8629">
      <w:pPr>
        <w:snapToGrid w:val="0"/>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lang w:eastAsia="zh-CN"/>
        </w:rPr>
        <w:t>供应商</w:t>
      </w:r>
      <w:r>
        <w:rPr>
          <w:rFonts w:hint="eastAsia" w:eastAsia="方正仿宋_GBK"/>
          <w:sz w:val="32"/>
          <w:szCs w:val="32"/>
        </w:rPr>
        <w:t>（</w:t>
      </w:r>
      <w:r>
        <w:rPr>
          <w:rFonts w:eastAsia="方正仿宋_GBK"/>
          <w:sz w:val="32"/>
          <w:szCs w:val="32"/>
        </w:rPr>
        <w:t>公章）</w:t>
      </w:r>
      <w:r>
        <w:rPr>
          <w:rFonts w:hint="eastAsia" w:eastAsia="方正仿宋_GBK"/>
          <w:sz w:val="32"/>
          <w:szCs w:val="32"/>
        </w:rPr>
        <w:t>：</w:t>
      </w:r>
      <w:r>
        <w:rPr>
          <w:rFonts w:eastAsia="方正仿宋_GBK"/>
          <w:sz w:val="32"/>
          <w:szCs w:val="32"/>
        </w:rPr>
        <w:t xml:space="preserve"> </w:t>
      </w:r>
    </w:p>
    <w:p w14:paraId="6E5346A5">
      <w:pPr>
        <w:snapToGrid w:val="0"/>
        <w:spacing w:line="594" w:lineRule="exact"/>
        <w:ind w:firstLine="640" w:firstLineChars="200"/>
        <w:rPr>
          <w:rFonts w:eastAsia="方正仿宋_GBK"/>
          <w:sz w:val="32"/>
          <w:szCs w:val="32"/>
        </w:rPr>
      </w:pPr>
    </w:p>
    <w:p w14:paraId="3631A2E5">
      <w:pPr>
        <w:snapToGrid w:val="0"/>
        <w:spacing w:line="594" w:lineRule="exact"/>
        <w:ind w:firstLine="640" w:firstLineChars="200"/>
        <w:rPr>
          <w:rFonts w:eastAsia="方正仿宋_GBK"/>
          <w:sz w:val="32"/>
          <w:szCs w:val="32"/>
        </w:rPr>
      </w:pPr>
      <w:r>
        <w:rPr>
          <w:rFonts w:eastAsia="方正仿宋_GBK"/>
          <w:sz w:val="32"/>
          <w:szCs w:val="32"/>
        </w:rPr>
        <w:t xml:space="preserve">                                     年   月   日</w:t>
      </w:r>
    </w:p>
    <w:p w14:paraId="04629A28">
      <w:pPr>
        <w:snapToGrid w:val="0"/>
        <w:spacing w:line="594" w:lineRule="exact"/>
        <w:ind w:firstLine="640" w:firstLineChars="200"/>
        <w:rPr>
          <w:rFonts w:eastAsia="方正仿宋_GBK"/>
          <w:sz w:val="32"/>
          <w:szCs w:val="32"/>
        </w:rPr>
      </w:pPr>
    </w:p>
    <w:p w14:paraId="72627D11">
      <w:pPr>
        <w:snapToGrid w:val="0"/>
        <w:spacing w:line="594" w:lineRule="exact"/>
        <w:ind w:firstLine="640" w:firstLineChars="200"/>
        <w:rPr>
          <w:rFonts w:eastAsia="方正仿宋_GBK"/>
          <w:sz w:val="32"/>
          <w:szCs w:val="32"/>
        </w:rPr>
      </w:pPr>
      <w:r>
        <w:rPr>
          <w:rFonts w:eastAsia="方正仿宋_GBK"/>
          <w:sz w:val="32"/>
          <w:szCs w:val="32"/>
        </w:rPr>
        <w:t>（附：法定代表人身份证正反面复印件）</w:t>
      </w:r>
    </w:p>
    <w:p w14:paraId="13DA5F62">
      <w:pPr>
        <w:snapToGrid w:val="0"/>
        <w:spacing w:line="440" w:lineRule="exact"/>
        <w:ind w:firstLine="480" w:firstLineChars="200"/>
        <w:rPr>
          <w:sz w:val="24"/>
          <w:szCs w:val="24"/>
        </w:rPr>
      </w:pPr>
    </w:p>
    <w:p w14:paraId="69E17253">
      <w:pPr>
        <w:snapToGrid w:val="0"/>
        <w:spacing w:line="440" w:lineRule="exact"/>
        <w:ind w:firstLine="480" w:firstLineChars="200"/>
        <w:rPr>
          <w:sz w:val="24"/>
          <w:szCs w:val="24"/>
        </w:rPr>
      </w:pPr>
    </w:p>
    <w:p w14:paraId="1DB232E5">
      <w:pPr>
        <w:snapToGrid w:val="0"/>
        <w:spacing w:line="440" w:lineRule="exact"/>
        <w:ind w:firstLine="480" w:firstLineChars="200"/>
        <w:rPr>
          <w:sz w:val="24"/>
          <w:szCs w:val="24"/>
        </w:rPr>
      </w:pPr>
    </w:p>
    <w:p w14:paraId="0C1C381F">
      <w:pPr>
        <w:snapToGrid w:val="0"/>
        <w:spacing w:line="440" w:lineRule="exact"/>
        <w:ind w:firstLine="480" w:firstLineChars="200"/>
        <w:rPr>
          <w:sz w:val="24"/>
          <w:szCs w:val="24"/>
        </w:rPr>
      </w:pPr>
    </w:p>
    <w:p w14:paraId="4746D186">
      <w:pPr>
        <w:snapToGrid w:val="0"/>
        <w:spacing w:line="440" w:lineRule="exact"/>
        <w:ind w:firstLine="480" w:firstLineChars="200"/>
        <w:rPr>
          <w:sz w:val="24"/>
          <w:szCs w:val="24"/>
        </w:rPr>
      </w:pPr>
    </w:p>
    <w:p w14:paraId="503006DE">
      <w:pPr>
        <w:snapToGrid w:val="0"/>
        <w:spacing w:line="440" w:lineRule="exact"/>
        <w:ind w:firstLine="480" w:firstLineChars="200"/>
        <w:rPr>
          <w:sz w:val="24"/>
          <w:szCs w:val="24"/>
        </w:rPr>
      </w:pPr>
    </w:p>
    <w:p w14:paraId="0091DEB0">
      <w:pPr>
        <w:snapToGrid w:val="0"/>
        <w:spacing w:line="440" w:lineRule="exact"/>
        <w:ind w:firstLine="480" w:firstLineChars="200"/>
        <w:rPr>
          <w:rFonts w:eastAsia="方正黑体_GBK"/>
          <w:sz w:val="32"/>
          <w:szCs w:val="32"/>
        </w:rPr>
      </w:pPr>
      <w:r>
        <w:rPr>
          <w:sz w:val="24"/>
          <w:szCs w:val="24"/>
        </w:rPr>
        <w:br w:type="column"/>
      </w:r>
      <w:r>
        <w:rPr>
          <w:rFonts w:hint="eastAsia" w:eastAsia="方正楷体_GBK"/>
          <w:sz w:val="32"/>
          <w:szCs w:val="32"/>
          <w:lang w:eastAsia="zh-CN"/>
        </w:rPr>
        <w:t>（三）</w:t>
      </w:r>
      <w:r>
        <w:rPr>
          <w:rFonts w:eastAsia="方正楷体_GBK"/>
          <w:sz w:val="32"/>
          <w:szCs w:val="32"/>
        </w:rPr>
        <w:t>法定代表人授权委托书（格式）</w:t>
      </w:r>
    </w:p>
    <w:p w14:paraId="2533B9F4">
      <w:pPr>
        <w:snapToGrid w:val="0"/>
        <w:spacing w:line="594" w:lineRule="exact"/>
        <w:rPr>
          <w:rFonts w:eastAsia="方正仿宋_GBK"/>
          <w:sz w:val="32"/>
          <w:szCs w:val="32"/>
        </w:rPr>
      </w:pPr>
    </w:p>
    <w:p w14:paraId="18BEE107">
      <w:pPr>
        <w:snapToGrid w:val="0"/>
        <w:spacing w:line="594" w:lineRule="exact"/>
        <w:rPr>
          <w:rFonts w:eastAsia="方正仿宋_GBK"/>
          <w:sz w:val="32"/>
          <w:szCs w:val="32"/>
        </w:rPr>
      </w:pPr>
      <w:r>
        <w:rPr>
          <w:rFonts w:eastAsia="方正仿宋_GBK"/>
          <w:sz w:val="32"/>
          <w:szCs w:val="32"/>
        </w:rPr>
        <w:t>项目名称：</w:t>
      </w:r>
    </w:p>
    <w:p w14:paraId="43388FA7">
      <w:pPr>
        <w:snapToGrid w:val="0"/>
        <w:spacing w:line="594" w:lineRule="exact"/>
        <w:rPr>
          <w:rFonts w:eastAsia="方正仿宋_GBK"/>
          <w:sz w:val="32"/>
          <w:szCs w:val="32"/>
        </w:rPr>
      </w:pPr>
      <w:r>
        <w:rPr>
          <w:rFonts w:eastAsia="方正仿宋_GBK"/>
          <w:sz w:val="32"/>
          <w:szCs w:val="32"/>
        </w:rPr>
        <w:t>致</w:t>
      </w:r>
      <w:r>
        <w:rPr>
          <w:rFonts w:eastAsia="方正仿宋_GBK"/>
          <w:sz w:val="32"/>
          <w:szCs w:val="32"/>
          <w:u w:val="single"/>
        </w:rPr>
        <w:t>重庆市黔江中心医院</w:t>
      </w:r>
      <w:r>
        <w:rPr>
          <w:rFonts w:eastAsia="方正仿宋_GBK"/>
          <w:sz w:val="32"/>
          <w:szCs w:val="32"/>
        </w:rPr>
        <w:t>：</w:t>
      </w:r>
    </w:p>
    <w:p w14:paraId="32D35E5F">
      <w:pPr>
        <w:snapToGrid w:val="0"/>
        <w:spacing w:line="594" w:lineRule="exact"/>
        <w:ind w:firstLine="640" w:firstLineChars="200"/>
        <w:rPr>
          <w:rFonts w:eastAsia="方正仿宋_GBK"/>
          <w:sz w:val="32"/>
          <w:szCs w:val="32"/>
        </w:rPr>
      </w:pPr>
      <w:r>
        <w:rPr>
          <w:rFonts w:eastAsia="方正仿宋_GBK"/>
          <w:sz w:val="32"/>
          <w:szCs w:val="32"/>
          <w:u w:val="single"/>
        </w:rPr>
        <w:t>（</w:t>
      </w:r>
      <w:r>
        <w:rPr>
          <w:rFonts w:hint="eastAsia" w:eastAsia="方正仿宋_GBK"/>
          <w:sz w:val="32"/>
          <w:szCs w:val="32"/>
          <w:u w:val="single"/>
          <w:lang w:eastAsia="zh-CN"/>
        </w:rPr>
        <w:t>供应商</w:t>
      </w:r>
      <w:r>
        <w:rPr>
          <w:rFonts w:eastAsia="方正仿宋_GBK"/>
          <w:sz w:val="32"/>
          <w:szCs w:val="32"/>
          <w:u w:val="single"/>
        </w:rPr>
        <w:t>法定代表人名称）</w:t>
      </w:r>
      <w:r>
        <w:rPr>
          <w:rFonts w:eastAsia="方正仿宋_GBK"/>
          <w:sz w:val="32"/>
          <w:szCs w:val="32"/>
        </w:rPr>
        <w:t>是</w:t>
      </w:r>
      <w:r>
        <w:rPr>
          <w:rFonts w:eastAsia="方正仿宋_GBK"/>
          <w:sz w:val="32"/>
          <w:szCs w:val="32"/>
          <w:u w:val="single"/>
        </w:rPr>
        <w:t>（</w:t>
      </w:r>
      <w:r>
        <w:rPr>
          <w:rFonts w:hint="eastAsia" w:eastAsia="方正仿宋_GBK"/>
          <w:sz w:val="32"/>
          <w:szCs w:val="32"/>
          <w:u w:val="single"/>
          <w:lang w:eastAsia="zh-CN"/>
        </w:rPr>
        <w:t>供应商</w:t>
      </w:r>
      <w:r>
        <w:rPr>
          <w:rFonts w:eastAsia="方正仿宋_GBK"/>
          <w:sz w:val="32"/>
          <w:szCs w:val="32"/>
          <w:u w:val="single"/>
        </w:rPr>
        <w:t>名称）</w:t>
      </w:r>
      <w:r>
        <w:rPr>
          <w:rFonts w:eastAsia="方正仿宋_GBK"/>
          <w:sz w:val="32"/>
          <w:szCs w:val="32"/>
        </w:rPr>
        <w:t>的法定代表人，特授权</w:t>
      </w:r>
      <w:r>
        <w:rPr>
          <w:rFonts w:eastAsia="方正仿宋_GBK"/>
          <w:sz w:val="32"/>
          <w:szCs w:val="32"/>
          <w:u w:val="single"/>
        </w:rPr>
        <w:t>（被授权人姓名及身份证代码）</w:t>
      </w:r>
      <w:r>
        <w:rPr>
          <w:rFonts w:eastAsia="方正仿宋_GBK"/>
          <w:sz w:val="32"/>
          <w:szCs w:val="32"/>
        </w:rPr>
        <w:t>代表我单位全权办理上述项目的采购、签约等具体工作，并签署全部有关文件、协议及合同。</w:t>
      </w:r>
    </w:p>
    <w:p w14:paraId="1AAC90F2">
      <w:pPr>
        <w:snapToGrid w:val="0"/>
        <w:spacing w:line="594" w:lineRule="exact"/>
        <w:ind w:firstLine="640" w:firstLineChars="200"/>
        <w:rPr>
          <w:rFonts w:eastAsia="方正仿宋_GBK"/>
          <w:sz w:val="32"/>
          <w:szCs w:val="32"/>
        </w:rPr>
      </w:pPr>
      <w:r>
        <w:rPr>
          <w:rFonts w:eastAsia="方正仿宋_GBK"/>
          <w:sz w:val="32"/>
          <w:szCs w:val="32"/>
        </w:rPr>
        <w:t>我单位对被授权人的签字负全部责任。</w:t>
      </w:r>
    </w:p>
    <w:p w14:paraId="5A27C561">
      <w:pPr>
        <w:snapToGrid w:val="0"/>
        <w:spacing w:line="594" w:lineRule="exact"/>
        <w:ind w:firstLine="640" w:firstLineChars="200"/>
        <w:rPr>
          <w:rFonts w:eastAsia="方正仿宋_GBK"/>
          <w:sz w:val="32"/>
          <w:szCs w:val="32"/>
        </w:rPr>
      </w:pPr>
      <w:r>
        <w:rPr>
          <w:rFonts w:eastAsia="方正仿宋_GBK"/>
          <w:sz w:val="32"/>
          <w:szCs w:val="32"/>
        </w:rPr>
        <w:t>在撤消授权的书面通知以前，本授权书一直有效。被授权人在授权书有效期内签署的所有文件不因授权的撤消而失效。</w:t>
      </w:r>
    </w:p>
    <w:p w14:paraId="71DBC0A7">
      <w:pPr>
        <w:snapToGrid w:val="0"/>
        <w:spacing w:line="594" w:lineRule="exact"/>
        <w:ind w:firstLine="640" w:firstLineChars="200"/>
        <w:rPr>
          <w:rFonts w:eastAsia="方正仿宋_GBK"/>
          <w:sz w:val="32"/>
          <w:szCs w:val="32"/>
        </w:rPr>
      </w:pPr>
    </w:p>
    <w:p w14:paraId="5941EB85">
      <w:pPr>
        <w:snapToGrid w:val="0"/>
        <w:spacing w:line="594" w:lineRule="exact"/>
        <w:ind w:firstLine="640" w:firstLineChars="200"/>
        <w:rPr>
          <w:rFonts w:eastAsia="方正仿宋_GBK"/>
          <w:sz w:val="32"/>
          <w:szCs w:val="32"/>
        </w:rPr>
      </w:pPr>
    </w:p>
    <w:p w14:paraId="1E081E6F">
      <w:pPr>
        <w:snapToGrid w:val="0"/>
        <w:spacing w:line="594" w:lineRule="exact"/>
        <w:ind w:firstLine="1440" w:firstLineChars="450"/>
        <w:rPr>
          <w:rFonts w:eastAsia="方正仿宋_GBK"/>
          <w:sz w:val="32"/>
          <w:szCs w:val="32"/>
        </w:rPr>
      </w:pPr>
      <w:r>
        <w:rPr>
          <w:rFonts w:eastAsia="方正仿宋_GBK"/>
          <w:sz w:val="32"/>
          <w:szCs w:val="32"/>
        </w:rPr>
        <w:t>被授权人单位法定代表人（签字或盖章）：</w:t>
      </w:r>
    </w:p>
    <w:p w14:paraId="40417290">
      <w:pPr>
        <w:snapToGrid w:val="0"/>
        <w:spacing w:line="594" w:lineRule="exact"/>
        <w:ind w:firstLine="640" w:firstLineChars="200"/>
        <w:jc w:val="center"/>
        <w:rPr>
          <w:rFonts w:eastAsia="方正仿宋_GBK"/>
          <w:sz w:val="32"/>
          <w:szCs w:val="32"/>
        </w:rPr>
      </w:pPr>
      <w:r>
        <w:rPr>
          <w:rFonts w:eastAsia="方正仿宋_GBK"/>
          <w:sz w:val="32"/>
          <w:szCs w:val="32"/>
        </w:rPr>
        <w:t xml:space="preserve">　　　　         </w:t>
      </w:r>
      <w:r>
        <w:rPr>
          <w:rFonts w:hint="eastAsia" w:eastAsia="方正仿宋_GBK"/>
          <w:sz w:val="32"/>
          <w:szCs w:val="32"/>
          <w:lang w:eastAsia="zh-CN"/>
        </w:rPr>
        <w:t>供应商</w:t>
      </w:r>
      <w:r>
        <w:rPr>
          <w:rFonts w:hint="eastAsia" w:eastAsia="方正仿宋_GBK"/>
          <w:sz w:val="32"/>
          <w:szCs w:val="32"/>
        </w:rPr>
        <w:t>：</w:t>
      </w:r>
      <w:r>
        <w:rPr>
          <w:rFonts w:eastAsia="方正仿宋_GBK"/>
          <w:sz w:val="32"/>
          <w:szCs w:val="32"/>
        </w:rPr>
        <w:t xml:space="preserve">（公章） </w:t>
      </w:r>
    </w:p>
    <w:p w14:paraId="664DA3DB">
      <w:pPr>
        <w:snapToGrid w:val="0"/>
        <w:spacing w:line="594" w:lineRule="exact"/>
        <w:ind w:firstLine="640" w:firstLineChars="200"/>
        <w:jc w:val="center"/>
        <w:rPr>
          <w:rFonts w:eastAsia="方正仿宋_GBK"/>
          <w:sz w:val="32"/>
          <w:szCs w:val="32"/>
        </w:rPr>
      </w:pPr>
      <w:r>
        <w:rPr>
          <w:rFonts w:eastAsia="方正仿宋_GBK"/>
          <w:sz w:val="32"/>
          <w:szCs w:val="32"/>
        </w:rPr>
        <w:t xml:space="preserve">                                年　　月　　日</w:t>
      </w:r>
    </w:p>
    <w:p w14:paraId="0DA09536">
      <w:pPr>
        <w:pStyle w:val="7"/>
      </w:pPr>
    </w:p>
    <w:p w14:paraId="017CDAE0">
      <w:pPr>
        <w:snapToGrid w:val="0"/>
        <w:spacing w:line="594" w:lineRule="exact"/>
        <w:ind w:firstLine="640" w:firstLineChars="200"/>
        <w:rPr>
          <w:rFonts w:eastAsia="方正仿宋_GBK"/>
          <w:sz w:val="32"/>
          <w:szCs w:val="32"/>
        </w:rPr>
      </w:pPr>
      <w:r>
        <w:rPr>
          <w:rFonts w:eastAsia="方正仿宋_GBK"/>
          <w:sz w:val="32"/>
          <w:szCs w:val="32"/>
        </w:rPr>
        <w:t>（附：被授权人身份证正反面复印件）</w:t>
      </w:r>
    </w:p>
    <w:p w14:paraId="610C2270">
      <w:pPr>
        <w:pStyle w:val="7"/>
      </w:pPr>
    </w:p>
    <w:p w14:paraId="36182D4A">
      <w:pPr>
        <w:snapToGrid w:val="0"/>
        <w:spacing w:line="440" w:lineRule="exact"/>
        <w:ind w:firstLine="480" w:firstLineChars="200"/>
        <w:rPr>
          <w:rFonts w:eastAsia="方正仿宋_GBK"/>
          <w:sz w:val="32"/>
          <w:szCs w:val="32"/>
        </w:rPr>
      </w:pPr>
      <w:r>
        <w:rPr>
          <w:sz w:val="24"/>
          <w:szCs w:val="24"/>
        </w:rPr>
        <w:br w:type="column"/>
      </w:r>
      <w:r>
        <w:rPr>
          <w:rFonts w:eastAsia="方正楷体_GBK"/>
          <w:sz w:val="32"/>
          <w:szCs w:val="32"/>
        </w:rPr>
        <w:t>（</w:t>
      </w:r>
      <w:r>
        <w:rPr>
          <w:rFonts w:hint="eastAsia" w:eastAsia="方正楷体_GBK"/>
          <w:sz w:val="32"/>
          <w:szCs w:val="32"/>
        </w:rPr>
        <w:t>四</w:t>
      </w:r>
      <w:r>
        <w:rPr>
          <w:rFonts w:eastAsia="方正楷体_GBK"/>
          <w:sz w:val="32"/>
          <w:szCs w:val="32"/>
        </w:rPr>
        <w:t>）</w:t>
      </w:r>
      <w:bookmarkStart w:id="225" w:name="_Toc429560010"/>
      <w:bookmarkStart w:id="226" w:name="_Toc429559034"/>
      <w:bookmarkStart w:id="227" w:name="_Toc476231760"/>
      <w:bookmarkStart w:id="228" w:name="_Toc13134"/>
      <w:bookmarkStart w:id="229" w:name="_Toc429553157"/>
      <w:r>
        <w:rPr>
          <w:rFonts w:hint="eastAsia" w:eastAsia="方正楷体_GBK"/>
          <w:sz w:val="32"/>
          <w:szCs w:val="32"/>
        </w:rPr>
        <w:t>基本资格条件承诺函</w:t>
      </w:r>
      <w:r>
        <w:rPr>
          <w:rFonts w:eastAsia="方正楷体_GBK"/>
          <w:sz w:val="32"/>
          <w:szCs w:val="32"/>
        </w:rPr>
        <w:t>（格式）</w:t>
      </w:r>
    </w:p>
    <w:p w14:paraId="13AA54C5">
      <w:pPr>
        <w:jc w:val="center"/>
        <w:rPr>
          <w:rFonts w:hint="eastAsia" w:ascii="方正小标宋_GBK" w:hAnsi="方正小标宋_GBK" w:eastAsia="方正小标宋_GBK" w:cs="方正小标宋_GBK"/>
          <w:sz w:val="44"/>
          <w:szCs w:val="44"/>
        </w:rPr>
      </w:pPr>
    </w:p>
    <w:p w14:paraId="17D4AEF4">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基本资格条件承诺函</w:t>
      </w:r>
    </w:p>
    <w:p w14:paraId="3ACB9D3B">
      <w:pPr>
        <w:rPr>
          <w:rFonts w:hint="eastAsia" w:ascii="方正仿宋_GB2312" w:hAnsi="方正仿宋_GB2312" w:eastAsia="方正仿宋_GB2312" w:cs="方正仿宋_GB2312"/>
          <w:sz w:val="32"/>
          <w:szCs w:val="32"/>
        </w:rPr>
      </w:pPr>
    </w:p>
    <w:p w14:paraId="19F41B02">
      <w:pPr>
        <w:snapToGrid w:val="0"/>
        <w:spacing w:line="594" w:lineRule="exact"/>
        <w:ind w:firstLine="640" w:firstLineChars="200"/>
        <w:jc w:val="left"/>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致</w:t>
      </w:r>
      <w:r>
        <w:rPr>
          <w:rFonts w:hint="eastAsia" w:ascii="Times New Roman" w:hAnsi="Times New Roman" w:eastAsia="方正仿宋_GBK" w:cs="Times New Roman"/>
          <w:sz w:val="32"/>
          <w:szCs w:val="32"/>
          <w:lang w:eastAsia="zh-CN"/>
        </w:rPr>
        <w:t>重庆市黔江中心医院：</w:t>
      </w:r>
    </w:p>
    <w:p w14:paraId="03BE4245">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hint="eastAsia" w:eastAsia="方正仿宋_GBK" w:cs="Times New Roman"/>
          <w:sz w:val="32"/>
          <w:szCs w:val="32"/>
          <w:lang w:eastAsia="zh-CN"/>
        </w:rPr>
        <w:t>供应商</w:t>
      </w:r>
      <w:r>
        <w:rPr>
          <w:rFonts w:hint="eastAsia" w:ascii="Times New Roman" w:hAnsi="Times New Roman" w:eastAsia="方正仿宋_GBK" w:cs="Times New Roman"/>
          <w:sz w:val="32"/>
          <w:szCs w:val="32"/>
        </w:rPr>
        <w:t>名称）郑重承诺：</w:t>
      </w:r>
    </w:p>
    <w:p w14:paraId="055894C0">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4F2F1D34">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2.我方未列入在信用中国网站（www.creditchina.gov.cn）“失信被执行人”、“重大税收违法案件当事人名单”中，也未列入中国政府采购网（www.ccgp.gov.cn）“政府采购严重违法失信行为记录名单”中。</w:t>
      </w:r>
    </w:p>
    <w:p w14:paraId="5DF572E4">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3.我方在采购项目评审（评标）环节结束后，随时接受采购人、采购代理机构的检查验证，配合提供相关证明材料，证明符合《中华人民共和国政府采购法》规定的</w:t>
      </w:r>
      <w:r>
        <w:rPr>
          <w:rFonts w:hint="eastAsia" w:eastAsia="方正仿宋_GBK" w:cs="Times New Roman"/>
          <w:sz w:val="32"/>
          <w:szCs w:val="32"/>
          <w:lang w:eastAsia="zh-CN"/>
        </w:rPr>
        <w:t>供应商</w:t>
      </w:r>
      <w:r>
        <w:rPr>
          <w:rFonts w:hint="eastAsia" w:ascii="Times New Roman" w:hAnsi="Times New Roman" w:eastAsia="方正仿宋_GBK" w:cs="Times New Roman"/>
          <w:sz w:val="32"/>
          <w:szCs w:val="32"/>
        </w:rPr>
        <w:t>基本资格条件。</w:t>
      </w:r>
    </w:p>
    <w:p w14:paraId="3D27BE9E">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我方对以上承诺负全部法律责任。</w:t>
      </w:r>
    </w:p>
    <w:p w14:paraId="40E6777D">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特此承诺。</w:t>
      </w:r>
    </w:p>
    <w:p w14:paraId="2326898E">
      <w:pPr>
        <w:rPr>
          <w:rFonts w:hint="eastAsia" w:ascii="方正仿宋_GB2312" w:hAnsi="方正仿宋_GB2312" w:eastAsia="方正仿宋_GB2312" w:cs="方正仿宋_GB2312"/>
          <w:sz w:val="32"/>
          <w:szCs w:val="32"/>
        </w:rPr>
      </w:pPr>
    </w:p>
    <w:p w14:paraId="5AAE53C4">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供应商</w:t>
      </w:r>
      <w:r>
        <w:rPr>
          <w:rFonts w:hint="eastAsia" w:ascii="方正仿宋_GB2312" w:hAnsi="方正仿宋_GB2312" w:eastAsia="方正仿宋_GB2312" w:cs="方正仿宋_GB2312"/>
          <w:sz w:val="32"/>
          <w:szCs w:val="32"/>
        </w:rPr>
        <w:t>公章）</w:t>
      </w:r>
    </w:p>
    <w:p w14:paraId="7AFFA2C3">
      <w:pPr>
        <w:jc w:val="right"/>
        <w:rPr>
          <w:rFonts w:hint="eastAsia" w:ascii="方正仿宋_GB2312" w:hAnsi="方正仿宋_GB2312" w:eastAsia="方正仿宋_GB2312" w:cs="方正仿宋_GB2312"/>
          <w:sz w:val="32"/>
          <w:szCs w:val="32"/>
        </w:rPr>
      </w:pPr>
    </w:p>
    <w:p w14:paraId="5284C578">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月   日</w:t>
      </w:r>
    </w:p>
    <w:p w14:paraId="12F1930A">
      <w:pPr>
        <w:rPr>
          <w:rFonts w:ascii="方正仿宋_GBK" w:hAnsi="方正仿宋_GBK" w:eastAsia="方正仿宋_GBK" w:cs="方正仿宋_GBK"/>
          <w:sz w:val="32"/>
          <w:szCs w:val="32"/>
        </w:rPr>
      </w:pPr>
      <w:r>
        <w:rPr>
          <w:rFonts w:hint="eastAsia" w:eastAsia="方正楷体_GBK"/>
          <w:sz w:val="32"/>
          <w:szCs w:val="32"/>
        </w:rPr>
        <w:br w:type="page"/>
      </w:r>
      <w:r>
        <w:rPr>
          <w:rFonts w:hint="eastAsia" w:eastAsia="方正楷体_GBK"/>
          <w:sz w:val="32"/>
          <w:szCs w:val="32"/>
          <w:lang w:val="en-US" w:eastAsia="zh-CN"/>
        </w:rPr>
        <w:t xml:space="preserve">   </w:t>
      </w:r>
      <w:r>
        <w:rPr>
          <w:rFonts w:hint="eastAsia" w:eastAsia="方正楷体_GBK"/>
          <w:sz w:val="32"/>
          <w:szCs w:val="32"/>
        </w:rPr>
        <w:t>（</w:t>
      </w:r>
      <w:r>
        <w:rPr>
          <w:rFonts w:hint="eastAsia" w:eastAsia="方正楷体_GBK"/>
          <w:sz w:val="32"/>
          <w:szCs w:val="32"/>
          <w:lang w:val="en-US" w:eastAsia="zh-CN"/>
        </w:rPr>
        <w:t>五</w:t>
      </w:r>
      <w:r>
        <w:rPr>
          <w:rFonts w:hint="eastAsia" w:eastAsia="方正楷体_GBK"/>
          <w:sz w:val="32"/>
          <w:szCs w:val="32"/>
        </w:rPr>
        <w:t>）特定资格条证明文件（如有）</w:t>
      </w:r>
    </w:p>
    <w:p w14:paraId="04526383">
      <w:pPr>
        <w:rPr>
          <w:rFonts w:hint="eastAsia" w:ascii="方正仿宋_GBK" w:hAnsi="方正仿宋_GBK" w:eastAsia="方正仿宋_GBK" w:cs="方正仿宋_GBK"/>
          <w:sz w:val="32"/>
          <w:szCs w:val="32"/>
          <w:lang w:eastAsia="zh-CN"/>
        </w:rPr>
      </w:pPr>
    </w:p>
    <w:p w14:paraId="336BB393">
      <w:pPr>
        <w:pStyle w:val="4"/>
      </w:pPr>
    </w:p>
    <w:p w14:paraId="15F6E9B0">
      <w:pPr>
        <w:rPr>
          <w:rFonts w:hint="eastAsia" w:eastAsia="方正楷体_GBK"/>
          <w:sz w:val="32"/>
          <w:szCs w:val="32"/>
        </w:rPr>
      </w:pPr>
    </w:p>
    <w:p w14:paraId="0F8739B6">
      <w:pPr>
        <w:rPr>
          <w:rFonts w:hint="eastAsia" w:eastAsia="方正楷体_GBK"/>
          <w:sz w:val="32"/>
          <w:szCs w:val="32"/>
        </w:rPr>
      </w:pPr>
      <w:r>
        <w:rPr>
          <w:rFonts w:hint="eastAsia" w:eastAsia="方正楷体_GBK"/>
          <w:sz w:val="32"/>
          <w:szCs w:val="32"/>
        </w:rPr>
        <w:br w:type="page"/>
      </w:r>
    </w:p>
    <w:p w14:paraId="0E236802">
      <w:pPr>
        <w:tabs>
          <w:tab w:val="left" w:pos="6300"/>
        </w:tabs>
        <w:snapToGrid w:val="0"/>
        <w:ind w:firstLine="640" w:firstLineChars="200"/>
        <w:jc w:val="left"/>
        <w:outlineLvl w:val="0"/>
        <w:rPr>
          <w:rFonts w:hint="eastAsia" w:eastAsia="方正楷体_GBK"/>
          <w:sz w:val="32"/>
          <w:szCs w:val="32"/>
        </w:rPr>
      </w:pPr>
      <w:r>
        <w:rPr>
          <w:rFonts w:hint="eastAsia" w:eastAsia="方正楷体_GBK"/>
          <w:sz w:val="32"/>
          <w:szCs w:val="32"/>
        </w:rPr>
        <w:t>（</w:t>
      </w:r>
      <w:r>
        <w:rPr>
          <w:rFonts w:hint="eastAsia" w:eastAsia="方正楷体_GBK"/>
          <w:sz w:val="32"/>
          <w:szCs w:val="32"/>
          <w:lang w:val="en-US" w:eastAsia="zh-CN"/>
        </w:rPr>
        <w:t>六</w:t>
      </w:r>
      <w:r>
        <w:rPr>
          <w:rFonts w:hint="eastAsia" w:eastAsia="方正楷体_GBK"/>
          <w:sz w:val="32"/>
          <w:szCs w:val="32"/>
        </w:rPr>
        <w:t>）</w:t>
      </w:r>
      <w:bookmarkStart w:id="230" w:name="_Toc161727403"/>
      <w:r>
        <w:rPr>
          <w:rFonts w:hint="eastAsia" w:eastAsia="方正楷体_GBK"/>
          <w:sz w:val="32"/>
          <w:szCs w:val="32"/>
        </w:rPr>
        <w:t>商务条款差异表</w:t>
      </w:r>
      <w:bookmarkEnd w:id="225"/>
      <w:bookmarkEnd w:id="226"/>
      <w:bookmarkEnd w:id="227"/>
      <w:bookmarkEnd w:id="228"/>
      <w:bookmarkEnd w:id="229"/>
      <w:bookmarkEnd w:id="230"/>
    </w:p>
    <w:p w14:paraId="1335899C">
      <w:pPr>
        <w:pStyle w:val="10"/>
        <w:tabs>
          <w:tab w:val="left" w:pos="6300"/>
        </w:tabs>
        <w:snapToGrid w:val="0"/>
        <w:outlineLvl w:val="0"/>
        <w:rPr>
          <w:rFonts w:hint="eastAsia" w:ascii="方正仿宋_GBK" w:hAnsi="宋体" w:eastAsia="方正仿宋_GBK"/>
          <w:color w:val="000000"/>
          <w:sz w:val="24"/>
          <w:szCs w:val="24"/>
          <w:u w:val="single"/>
        </w:rPr>
      </w:pPr>
      <w:bookmarkStart w:id="231" w:name="_Toc429559035"/>
      <w:bookmarkStart w:id="232" w:name="_Toc429560011"/>
      <w:bookmarkStart w:id="233" w:name="_Toc429553158"/>
      <w:bookmarkStart w:id="234" w:name="_Toc30242"/>
      <w:bookmarkStart w:id="235" w:name="_Toc476231761"/>
      <w:r>
        <w:rPr>
          <w:rFonts w:hint="eastAsia" w:ascii="方正仿宋_GBK" w:hAnsi="宋体" w:eastAsia="方正仿宋_GBK"/>
          <w:color w:val="000000"/>
          <w:sz w:val="24"/>
          <w:szCs w:val="24"/>
        </w:rPr>
        <w:t>采购项目名称：</w:t>
      </w:r>
      <w:bookmarkEnd w:id="231"/>
      <w:bookmarkEnd w:id="232"/>
      <w:bookmarkEnd w:id="233"/>
      <w:bookmarkEnd w:id="234"/>
      <w:bookmarkEnd w:id="235"/>
      <w:r>
        <w:rPr>
          <w:rFonts w:hint="eastAsia" w:ascii="方正仿宋_GBK" w:hAnsi="宋体" w:eastAsia="方正仿宋_GBK"/>
          <w:color w:val="000000"/>
          <w:sz w:val="24"/>
          <w:szCs w:val="24"/>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119"/>
        <w:gridCol w:w="3151"/>
        <w:gridCol w:w="1888"/>
      </w:tblGrid>
      <w:tr w14:paraId="18A1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34" w:type="dxa"/>
            <w:vAlign w:val="center"/>
          </w:tcPr>
          <w:p w14:paraId="51D9A13D">
            <w:pPr>
              <w:tabs>
                <w:tab w:val="left" w:pos="6300"/>
              </w:tabs>
              <w:snapToGrid w:val="0"/>
              <w:jc w:val="center"/>
              <w:outlineLvl w:val="0"/>
              <w:rPr>
                <w:rFonts w:hint="eastAsia" w:ascii="方正仿宋_GBK" w:hAnsi="宋体" w:eastAsia="方正仿宋_GBK"/>
                <w:color w:val="000000"/>
                <w:sz w:val="24"/>
                <w:szCs w:val="24"/>
              </w:rPr>
            </w:pPr>
            <w:bookmarkStart w:id="236" w:name="_Toc476231762"/>
            <w:bookmarkStart w:id="237" w:name="_Toc429560012"/>
            <w:bookmarkStart w:id="238" w:name="_Toc429559036"/>
            <w:bookmarkStart w:id="239" w:name="_Toc28751"/>
            <w:bookmarkStart w:id="240" w:name="_Toc429553159"/>
            <w:r>
              <w:rPr>
                <w:rFonts w:hint="eastAsia" w:ascii="方正仿宋_GBK" w:hAnsi="宋体" w:eastAsia="方正仿宋_GBK"/>
                <w:color w:val="000000"/>
                <w:sz w:val="24"/>
                <w:szCs w:val="24"/>
              </w:rPr>
              <w:t>序号</w:t>
            </w:r>
            <w:bookmarkEnd w:id="236"/>
            <w:bookmarkEnd w:id="237"/>
            <w:bookmarkEnd w:id="238"/>
            <w:bookmarkEnd w:id="239"/>
            <w:bookmarkEnd w:id="240"/>
          </w:p>
        </w:tc>
        <w:tc>
          <w:tcPr>
            <w:tcW w:w="3119" w:type="dxa"/>
            <w:vAlign w:val="center"/>
          </w:tcPr>
          <w:p w14:paraId="04C94612">
            <w:pPr>
              <w:tabs>
                <w:tab w:val="left" w:pos="6300"/>
              </w:tabs>
              <w:snapToGrid w:val="0"/>
              <w:jc w:val="center"/>
              <w:outlineLvl w:val="0"/>
              <w:rPr>
                <w:rFonts w:hint="eastAsia" w:ascii="方正仿宋_GBK" w:hAnsi="宋体" w:eastAsia="方正仿宋_GBK"/>
                <w:color w:val="000000"/>
                <w:sz w:val="24"/>
                <w:szCs w:val="24"/>
              </w:rPr>
            </w:pPr>
            <w:bookmarkStart w:id="241" w:name="_Toc429553160"/>
            <w:bookmarkStart w:id="242" w:name="_Toc476231763"/>
            <w:bookmarkStart w:id="243" w:name="_Toc429559037"/>
            <w:bookmarkStart w:id="244" w:name="_Toc429560013"/>
            <w:bookmarkStart w:id="245" w:name="_Toc21690"/>
            <w:r>
              <w:rPr>
                <w:rFonts w:hint="eastAsia" w:ascii="方正仿宋_GBK" w:hAnsi="宋体" w:eastAsia="方正仿宋_GBK"/>
                <w:color w:val="000000"/>
                <w:sz w:val="24"/>
                <w:szCs w:val="24"/>
              </w:rPr>
              <w:t>招标商务要求</w:t>
            </w:r>
            <w:bookmarkEnd w:id="241"/>
            <w:bookmarkEnd w:id="242"/>
            <w:bookmarkEnd w:id="243"/>
            <w:bookmarkEnd w:id="244"/>
            <w:bookmarkEnd w:id="245"/>
          </w:p>
        </w:tc>
        <w:tc>
          <w:tcPr>
            <w:tcW w:w="3151" w:type="dxa"/>
            <w:vAlign w:val="center"/>
          </w:tcPr>
          <w:p w14:paraId="6E17E8BE">
            <w:pPr>
              <w:tabs>
                <w:tab w:val="left" w:pos="6300"/>
              </w:tabs>
              <w:snapToGrid w:val="0"/>
              <w:jc w:val="center"/>
              <w:outlineLvl w:val="0"/>
              <w:rPr>
                <w:rFonts w:hint="eastAsia" w:ascii="方正仿宋_GBK" w:hAnsi="宋体" w:eastAsia="方正仿宋_GBK"/>
                <w:color w:val="000000"/>
                <w:sz w:val="24"/>
                <w:szCs w:val="24"/>
              </w:rPr>
            </w:pPr>
            <w:bookmarkStart w:id="246" w:name="_Toc429559038"/>
            <w:bookmarkStart w:id="247" w:name="_Toc7636"/>
            <w:bookmarkStart w:id="248" w:name="_Toc476231764"/>
            <w:bookmarkStart w:id="249" w:name="_Toc429553161"/>
            <w:bookmarkStart w:id="250" w:name="_Toc429560014"/>
            <w:r>
              <w:rPr>
                <w:rFonts w:hint="eastAsia" w:ascii="方正仿宋_GBK" w:hAnsi="宋体" w:eastAsia="方正仿宋_GBK"/>
                <w:color w:val="000000"/>
                <w:sz w:val="24"/>
                <w:szCs w:val="24"/>
              </w:rPr>
              <w:t>投标商务应答</w:t>
            </w:r>
            <w:bookmarkEnd w:id="246"/>
            <w:bookmarkEnd w:id="247"/>
            <w:bookmarkEnd w:id="248"/>
            <w:bookmarkEnd w:id="249"/>
            <w:bookmarkEnd w:id="250"/>
          </w:p>
        </w:tc>
        <w:tc>
          <w:tcPr>
            <w:tcW w:w="1888" w:type="dxa"/>
            <w:vAlign w:val="center"/>
          </w:tcPr>
          <w:p w14:paraId="08135B1C">
            <w:pPr>
              <w:tabs>
                <w:tab w:val="left" w:pos="6300"/>
              </w:tabs>
              <w:snapToGrid w:val="0"/>
              <w:jc w:val="center"/>
              <w:outlineLvl w:val="0"/>
              <w:rPr>
                <w:rFonts w:hint="eastAsia" w:ascii="方正仿宋_GBK" w:hAnsi="宋体" w:eastAsia="方正仿宋_GBK"/>
                <w:color w:val="000000"/>
                <w:sz w:val="24"/>
                <w:szCs w:val="24"/>
              </w:rPr>
            </w:pPr>
            <w:bookmarkStart w:id="251" w:name="_Toc429560015"/>
            <w:bookmarkStart w:id="252" w:name="_Toc476231765"/>
            <w:bookmarkStart w:id="253" w:name="_Toc429553162"/>
            <w:bookmarkStart w:id="254" w:name="_Toc20969"/>
            <w:bookmarkStart w:id="255" w:name="_Toc429559039"/>
            <w:r>
              <w:rPr>
                <w:rFonts w:hint="eastAsia" w:ascii="方正仿宋_GBK" w:hAnsi="宋体" w:eastAsia="方正仿宋_GBK"/>
                <w:color w:val="000000"/>
                <w:sz w:val="24"/>
                <w:szCs w:val="24"/>
              </w:rPr>
              <w:t>差异说明</w:t>
            </w:r>
            <w:bookmarkEnd w:id="251"/>
            <w:bookmarkEnd w:id="252"/>
            <w:bookmarkEnd w:id="253"/>
            <w:bookmarkEnd w:id="254"/>
            <w:bookmarkEnd w:id="255"/>
          </w:p>
        </w:tc>
      </w:tr>
      <w:tr w14:paraId="6A4B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14:paraId="20AE015F">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14:paraId="5F53B40B">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14:paraId="0DB6D094">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14:paraId="3DF0A889">
            <w:pPr>
              <w:tabs>
                <w:tab w:val="left" w:pos="6300"/>
              </w:tabs>
              <w:snapToGrid w:val="0"/>
              <w:jc w:val="center"/>
              <w:outlineLvl w:val="0"/>
              <w:rPr>
                <w:rFonts w:hint="eastAsia" w:ascii="方正仿宋_GBK" w:hAnsi="宋体" w:eastAsia="方正仿宋_GBK"/>
                <w:color w:val="000000"/>
                <w:sz w:val="24"/>
                <w:szCs w:val="24"/>
              </w:rPr>
            </w:pPr>
          </w:p>
        </w:tc>
      </w:tr>
      <w:tr w14:paraId="5CDE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14:paraId="04C832B2">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14:paraId="40811FEE">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14:paraId="5322ADEE">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14:paraId="5E900174">
            <w:pPr>
              <w:tabs>
                <w:tab w:val="left" w:pos="6300"/>
              </w:tabs>
              <w:snapToGrid w:val="0"/>
              <w:jc w:val="center"/>
              <w:outlineLvl w:val="0"/>
              <w:rPr>
                <w:rFonts w:hint="eastAsia" w:ascii="方正仿宋_GBK" w:hAnsi="宋体" w:eastAsia="方正仿宋_GBK"/>
                <w:color w:val="000000"/>
                <w:sz w:val="24"/>
                <w:szCs w:val="24"/>
              </w:rPr>
            </w:pPr>
          </w:p>
        </w:tc>
      </w:tr>
      <w:tr w14:paraId="3D03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14:paraId="0D1CBE87">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14:paraId="2CE32F78">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14:paraId="19B8A8EF">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14:paraId="5DDC9AB6">
            <w:pPr>
              <w:tabs>
                <w:tab w:val="left" w:pos="6300"/>
              </w:tabs>
              <w:snapToGrid w:val="0"/>
              <w:jc w:val="center"/>
              <w:outlineLvl w:val="0"/>
              <w:rPr>
                <w:rFonts w:hint="eastAsia" w:ascii="方正仿宋_GBK" w:hAnsi="宋体" w:eastAsia="方正仿宋_GBK"/>
                <w:color w:val="000000"/>
                <w:sz w:val="24"/>
                <w:szCs w:val="24"/>
              </w:rPr>
            </w:pPr>
          </w:p>
        </w:tc>
      </w:tr>
      <w:tr w14:paraId="66F0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14:paraId="4560DDF0">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14:paraId="6320EC3C">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14:paraId="4C4E9D2F">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14:paraId="65605F52">
            <w:pPr>
              <w:tabs>
                <w:tab w:val="left" w:pos="6300"/>
              </w:tabs>
              <w:snapToGrid w:val="0"/>
              <w:jc w:val="center"/>
              <w:outlineLvl w:val="0"/>
              <w:rPr>
                <w:rFonts w:hint="eastAsia" w:ascii="方正仿宋_GBK" w:hAnsi="宋体" w:eastAsia="方正仿宋_GBK"/>
                <w:color w:val="000000"/>
                <w:sz w:val="24"/>
                <w:szCs w:val="24"/>
              </w:rPr>
            </w:pPr>
          </w:p>
        </w:tc>
      </w:tr>
      <w:tr w14:paraId="3CE9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14:paraId="02C7FC2B">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14:paraId="46A03227">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14:paraId="27814175">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14:paraId="7F39AA70">
            <w:pPr>
              <w:tabs>
                <w:tab w:val="left" w:pos="6300"/>
              </w:tabs>
              <w:snapToGrid w:val="0"/>
              <w:jc w:val="center"/>
              <w:outlineLvl w:val="0"/>
              <w:rPr>
                <w:rFonts w:hint="eastAsia" w:ascii="方正仿宋_GBK" w:hAnsi="宋体" w:eastAsia="方正仿宋_GBK"/>
                <w:color w:val="000000"/>
                <w:sz w:val="24"/>
                <w:szCs w:val="24"/>
              </w:rPr>
            </w:pPr>
          </w:p>
        </w:tc>
      </w:tr>
      <w:tr w14:paraId="7E76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14:paraId="396B09B1">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14:paraId="2D109C1D">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14:paraId="7D6C309C">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14:paraId="065B5520">
            <w:pPr>
              <w:tabs>
                <w:tab w:val="left" w:pos="6300"/>
              </w:tabs>
              <w:snapToGrid w:val="0"/>
              <w:jc w:val="center"/>
              <w:outlineLvl w:val="0"/>
              <w:rPr>
                <w:rFonts w:hint="eastAsia" w:ascii="方正仿宋_GBK" w:hAnsi="宋体" w:eastAsia="方正仿宋_GBK"/>
                <w:color w:val="000000"/>
                <w:sz w:val="24"/>
                <w:szCs w:val="24"/>
              </w:rPr>
            </w:pPr>
          </w:p>
        </w:tc>
      </w:tr>
      <w:tr w14:paraId="7F75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14:paraId="6B9B5F4B">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14:paraId="06CE797F">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14:paraId="4DF5FEB4">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14:paraId="412840BA">
            <w:pPr>
              <w:tabs>
                <w:tab w:val="left" w:pos="6300"/>
              </w:tabs>
              <w:snapToGrid w:val="0"/>
              <w:jc w:val="center"/>
              <w:outlineLvl w:val="0"/>
              <w:rPr>
                <w:rFonts w:hint="eastAsia" w:ascii="方正仿宋_GBK" w:hAnsi="宋体" w:eastAsia="方正仿宋_GBK"/>
                <w:color w:val="000000"/>
                <w:sz w:val="24"/>
                <w:szCs w:val="24"/>
              </w:rPr>
            </w:pPr>
          </w:p>
        </w:tc>
      </w:tr>
      <w:tr w14:paraId="4CA2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14:paraId="3464A3AD">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14:paraId="5B4484C4">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14:paraId="59F1B8C4">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14:paraId="4A3E3181">
            <w:pPr>
              <w:tabs>
                <w:tab w:val="left" w:pos="6300"/>
              </w:tabs>
              <w:snapToGrid w:val="0"/>
              <w:jc w:val="center"/>
              <w:outlineLvl w:val="0"/>
              <w:rPr>
                <w:rFonts w:hint="eastAsia" w:ascii="方正仿宋_GBK" w:hAnsi="宋体" w:eastAsia="方正仿宋_GBK"/>
                <w:color w:val="000000"/>
                <w:sz w:val="24"/>
                <w:szCs w:val="24"/>
              </w:rPr>
            </w:pPr>
          </w:p>
        </w:tc>
      </w:tr>
      <w:tr w14:paraId="51B1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14:paraId="6213EC91">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14:paraId="41E5447D">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14:paraId="1C9B1EE4">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14:paraId="01B3708A">
            <w:pPr>
              <w:tabs>
                <w:tab w:val="left" w:pos="6300"/>
              </w:tabs>
              <w:snapToGrid w:val="0"/>
              <w:jc w:val="center"/>
              <w:outlineLvl w:val="0"/>
              <w:rPr>
                <w:rFonts w:hint="eastAsia" w:ascii="方正仿宋_GBK" w:hAnsi="宋体" w:eastAsia="方正仿宋_GBK"/>
                <w:color w:val="000000"/>
                <w:sz w:val="24"/>
                <w:szCs w:val="24"/>
              </w:rPr>
            </w:pPr>
          </w:p>
        </w:tc>
      </w:tr>
      <w:tr w14:paraId="0F30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14:paraId="4191027E">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14:paraId="7E41988C">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14:paraId="60D151EE">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14:paraId="18240568">
            <w:pPr>
              <w:tabs>
                <w:tab w:val="left" w:pos="6300"/>
              </w:tabs>
              <w:snapToGrid w:val="0"/>
              <w:jc w:val="center"/>
              <w:outlineLvl w:val="0"/>
              <w:rPr>
                <w:rFonts w:hint="eastAsia" w:ascii="方正仿宋_GBK" w:hAnsi="宋体" w:eastAsia="方正仿宋_GBK"/>
                <w:color w:val="000000"/>
                <w:sz w:val="24"/>
                <w:szCs w:val="24"/>
              </w:rPr>
            </w:pPr>
          </w:p>
        </w:tc>
      </w:tr>
    </w:tbl>
    <w:p w14:paraId="0179C6FB">
      <w:pPr>
        <w:ind w:firstLine="600" w:firstLineChars="250"/>
        <w:rPr>
          <w:rFonts w:hint="eastAsia" w:ascii="方正仿宋_GBK" w:hAnsi="宋体" w:eastAsia="方正仿宋_GBK"/>
          <w:color w:val="000000"/>
          <w:sz w:val="24"/>
          <w:szCs w:val="24"/>
        </w:rPr>
      </w:pPr>
    </w:p>
    <w:p w14:paraId="397CD842">
      <w:pPr>
        <w:ind w:firstLine="600" w:firstLineChars="250"/>
        <w:rPr>
          <w:rFonts w:hint="eastAsia" w:ascii="方正仿宋_GBK" w:hAnsi="宋体" w:eastAsia="方正仿宋_GBK"/>
          <w:color w:val="000000"/>
          <w:sz w:val="24"/>
          <w:szCs w:val="24"/>
        </w:rPr>
      </w:pPr>
      <w:r>
        <w:rPr>
          <w:rFonts w:hint="eastAsia" w:ascii="方正仿宋_GBK" w:hAnsi="宋体" w:eastAsia="方正仿宋_GBK"/>
          <w:color w:val="000000"/>
          <w:sz w:val="24"/>
          <w:szCs w:val="24"/>
          <w:lang w:eastAsia="zh-CN"/>
        </w:rPr>
        <w:t>供应商</w:t>
      </w:r>
      <w:r>
        <w:rPr>
          <w:rFonts w:hint="eastAsia" w:ascii="方正仿宋_GBK" w:hAnsi="宋体" w:eastAsia="方正仿宋_GBK"/>
          <w:color w:val="000000"/>
          <w:sz w:val="24"/>
          <w:szCs w:val="24"/>
        </w:rPr>
        <w:t>：                          法人授权代表：</w:t>
      </w:r>
    </w:p>
    <w:p w14:paraId="5809346D">
      <w:pPr>
        <w:rPr>
          <w:rFonts w:hint="eastAsia" w:ascii="方正仿宋_GBK" w:hAnsi="宋体" w:eastAsia="方正仿宋_GBK"/>
          <w:color w:val="000000"/>
          <w:sz w:val="24"/>
          <w:szCs w:val="24"/>
        </w:rPr>
      </w:pPr>
    </w:p>
    <w:p w14:paraId="2A8770D7">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r>
        <w:rPr>
          <w:rFonts w:hint="eastAsia" w:ascii="方正仿宋_GBK" w:hAnsi="宋体" w:eastAsia="方正仿宋_GBK"/>
          <w:color w:val="000000"/>
          <w:sz w:val="24"/>
          <w:szCs w:val="24"/>
          <w:lang w:eastAsia="zh-CN"/>
        </w:rPr>
        <w:t>供应商</w:t>
      </w:r>
      <w:r>
        <w:rPr>
          <w:rFonts w:hint="eastAsia" w:ascii="方正仿宋_GBK" w:hAnsi="宋体" w:eastAsia="方正仿宋_GBK"/>
          <w:color w:val="000000"/>
          <w:sz w:val="24"/>
          <w:szCs w:val="24"/>
        </w:rPr>
        <w:t>公章）                          （签字）</w:t>
      </w:r>
    </w:p>
    <w:p w14:paraId="696918EB">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p>
    <w:p w14:paraId="66412245">
      <w:pPr>
        <w:tabs>
          <w:tab w:val="left" w:pos="6300"/>
        </w:tabs>
        <w:snapToGrid w:val="0"/>
        <w:ind w:firstLine="570"/>
        <w:jc w:val="right"/>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年     月    日</w:t>
      </w:r>
    </w:p>
    <w:p w14:paraId="575C79AC">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注：</w:t>
      </w:r>
    </w:p>
    <w:p w14:paraId="256600B9">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1、本表即为对本项目“第三篇 项目商务要求”中所列商务条款进行比较和响应；</w:t>
      </w:r>
    </w:p>
    <w:p w14:paraId="667E5CA2">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2、该表必须按照招标文件要求逐条如实填写，根据投标情况在“差异说明”项填写正偏离或负偏离及原因，完全符合的填写“无差异”。</w:t>
      </w:r>
    </w:p>
    <w:p w14:paraId="34DFDF99">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3、该表可扩展。</w:t>
      </w:r>
    </w:p>
    <w:p w14:paraId="6DA8653E">
      <w:pPr>
        <w:rPr>
          <w:rFonts w:hint="eastAsia" w:ascii="方正仿宋_GBK" w:eastAsia="方正仿宋_GBK"/>
          <w:color w:val="000000"/>
          <w:sz w:val="24"/>
          <w:szCs w:val="24"/>
        </w:rPr>
      </w:pPr>
    </w:p>
    <w:p w14:paraId="6C065256">
      <w:pPr>
        <w:pStyle w:val="4"/>
        <w:rPr>
          <w:rFonts w:hint="eastAsia"/>
        </w:rPr>
      </w:pPr>
    </w:p>
    <w:p w14:paraId="3D2428EE">
      <w:pPr>
        <w:tabs>
          <w:tab w:val="left" w:pos="6300"/>
        </w:tabs>
        <w:snapToGrid w:val="0"/>
        <w:jc w:val="center"/>
        <w:rPr>
          <w:rFonts w:eastAsia="方正仿宋_GBK"/>
          <w:sz w:val="24"/>
          <w:szCs w:val="24"/>
        </w:rPr>
      </w:pPr>
    </w:p>
    <w:p w14:paraId="1BDEEEA1">
      <w:pPr>
        <w:tabs>
          <w:tab w:val="left" w:pos="6300"/>
        </w:tabs>
        <w:snapToGrid w:val="0"/>
        <w:jc w:val="center"/>
        <w:rPr>
          <w:rFonts w:eastAsia="方正仿宋_GBK"/>
          <w:sz w:val="24"/>
          <w:szCs w:val="24"/>
        </w:rPr>
      </w:pPr>
    </w:p>
    <w:p w14:paraId="0B2AF510">
      <w:pPr>
        <w:tabs>
          <w:tab w:val="left" w:pos="6300"/>
        </w:tabs>
        <w:snapToGrid w:val="0"/>
        <w:jc w:val="center"/>
        <w:outlineLvl w:val="0"/>
        <w:rPr>
          <w:rFonts w:eastAsia="方正楷体_GBK"/>
          <w:sz w:val="32"/>
          <w:szCs w:val="32"/>
        </w:rPr>
      </w:pPr>
    </w:p>
    <w:p w14:paraId="569A740B">
      <w:pPr>
        <w:tabs>
          <w:tab w:val="left" w:pos="6300"/>
        </w:tabs>
        <w:snapToGrid w:val="0"/>
        <w:ind w:firstLine="640" w:firstLineChars="200"/>
        <w:jc w:val="left"/>
        <w:outlineLvl w:val="0"/>
        <w:rPr>
          <w:rFonts w:hint="eastAsia" w:eastAsia="方正楷体_GBK"/>
          <w:sz w:val="32"/>
          <w:szCs w:val="32"/>
        </w:rPr>
      </w:pPr>
      <w:r>
        <w:rPr>
          <w:rFonts w:hint="eastAsia" w:eastAsia="方正楷体_GBK"/>
          <w:sz w:val="32"/>
          <w:szCs w:val="32"/>
        </w:rPr>
        <w:t>（</w:t>
      </w:r>
      <w:r>
        <w:rPr>
          <w:rFonts w:hint="eastAsia" w:eastAsia="方正楷体_GBK"/>
          <w:sz w:val="32"/>
          <w:szCs w:val="32"/>
          <w:lang w:val="en-US" w:eastAsia="zh-CN"/>
        </w:rPr>
        <w:t>七</w:t>
      </w:r>
      <w:r>
        <w:rPr>
          <w:rFonts w:hint="eastAsia" w:eastAsia="方正楷体_GBK"/>
          <w:sz w:val="32"/>
          <w:szCs w:val="32"/>
        </w:rPr>
        <w:t>）技术条款差异表</w:t>
      </w:r>
    </w:p>
    <w:p w14:paraId="15D6B668">
      <w:pPr>
        <w:pStyle w:val="10"/>
        <w:tabs>
          <w:tab w:val="left" w:pos="6300"/>
        </w:tabs>
        <w:snapToGrid w:val="0"/>
        <w:outlineLvl w:val="0"/>
        <w:rPr>
          <w:rFonts w:hint="eastAsia" w:ascii="方正仿宋_GBK" w:hAnsi="宋体" w:eastAsia="方正仿宋_GBK"/>
          <w:color w:val="000000"/>
          <w:sz w:val="24"/>
          <w:szCs w:val="24"/>
          <w:u w:val="single"/>
        </w:rPr>
      </w:pPr>
      <w:bookmarkStart w:id="256" w:name="_Toc429553163"/>
      <w:bookmarkStart w:id="257" w:name="_Toc27564"/>
      <w:bookmarkStart w:id="258" w:name="_Toc429559041"/>
      <w:bookmarkStart w:id="259" w:name="_Toc429560017"/>
      <w:bookmarkStart w:id="260" w:name="_Toc476231767"/>
      <w:bookmarkStart w:id="261" w:name="_Toc322965786"/>
      <w:r>
        <w:rPr>
          <w:rFonts w:hint="eastAsia" w:ascii="方正仿宋_GBK" w:hAnsi="宋体" w:eastAsia="方正仿宋_GBK"/>
          <w:color w:val="000000"/>
          <w:sz w:val="24"/>
          <w:szCs w:val="24"/>
        </w:rPr>
        <w:t>采购项目名称：</w:t>
      </w:r>
      <w:bookmarkEnd w:id="256"/>
      <w:bookmarkEnd w:id="257"/>
      <w:bookmarkEnd w:id="258"/>
      <w:bookmarkEnd w:id="259"/>
      <w:bookmarkEnd w:id="260"/>
      <w:r>
        <w:rPr>
          <w:rFonts w:hint="eastAsia" w:ascii="方正仿宋_GBK" w:hAnsi="宋体" w:eastAsia="方正仿宋_GBK"/>
          <w:color w:val="000000"/>
          <w:sz w:val="24"/>
          <w:szCs w:val="24"/>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324"/>
        <w:gridCol w:w="2918"/>
        <w:gridCol w:w="2044"/>
      </w:tblGrid>
      <w:tr w14:paraId="26F1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14" w:type="dxa"/>
            <w:vAlign w:val="center"/>
          </w:tcPr>
          <w:p w14:paraId="53A68DDB">
            <w:pPr>
              <w:tabs>
                <w:tab w:val="left" w:pos="6300"/>
              </w:tabs>
              <w:snapToGrid w:val="0"/>
              <w:jc w:val="center"/>
              <w:outlineLvl w:val="0"/>
              <w:rPr>
                <w:rFonts w:hint="eastAsia" w:ascii="方正仿宋_GBK" w:hAnsi="宋体" w:eastAsia="方正仿宋_GBK"/>
                <w:color w:val="000000"/>
                <w:sz w:val="24"/>
                <w:szCs w:val="24"/>
              </w:rPr>
            </w:pPr>
            <w:bookmarkStart w:id="262" w:name="_Toc429560018"/>
            <w:bookmarkStart w:id="263" w:name="_Toc476231768"/>
            <w:bookmarkStart w:id="264" w:name="_Toc429559042"/>
            <w:bookmarkStart w:id="265" w:name="_Toc429553164"/>
            <w:bookmarkStart w:id="266" w:name="_Toc9324"/>
            <w:r>
              <w:rPr>
                <w:rFonts w:hint="eastAsia" w:ascii="方正仿宋_GBK" w:hAnsi="宋体" w:eastAsia="方正仿宋_GBK"/>
                <w:color w:val="000000"/>
                <w:sz w:val="24"/>
                <w:szCs w:val="24"/>
              </w:rPr>
              <w:t>序号</w:t>
            </w:r>
            <w:bookmarkEnd w:id="262"/>
            <w:bookmarkEnd w:id="263"/>
            <w:bookmarkEnd w:id="264"/>
            <w:bookmarkEnd w:id="265"/>
            <w:bookmarkEnd w:id="266"/>
          </w:p>
        </w:tc>
        <w:tc>
          <w:tcPr>
            <w:tcW w:w="3324" w:type="dxa"/>
            <w:vAlign w:val="center"/>
          </w:tcPr>
          <w:p w14:paraId="4A240DAE">
            <w:pPr>
              <w:tabs>
                <w:tab w:val="left" w:pos="6300"/>
              </w:tabs>
              <w:snapToGrid w:val="0"/>
              <w:jc w:val="center"/>
              <w:outlineLvl w:val="0"/>
              <w:rPr>
                <w:rFonts w:hint="eastAsia" w:ascii="方正仿宋_GBK" w:hAnsi="宋体" w:eastAsia="方正仿宋_GBK"/>
                <w:color w:val="000000"/>
                <w:sz w:val="24"/>
                <w:szCs w:val="24"/>
              </w:rPr>
            </w:pPr>
            <w:bookmarkStart w:id="267" w:name="_Toc11794"/>
            <w:bookmarkStart w:id="268" w:name="_Toc476231769"/>
            <w:bookmarkStart w:id="269" w:name="_Toc429560019"/>
            <w:bookmarkStart w:id="270" w:name="_Toc429553165"/>
            <w:bookmarkStart w:id="271" w:name="_Toc429559043"/>
            <w:r>
              <w:rPr>
                <w:rFonts w:hint="eastAsia" w:ascii="方正仿宋_GBK" w:hAnsi="宋体" w:eastAsia="方正仿宋_GBK"/>
                <w:color w:val="000000"/>
                <w:sz w:val="24"/>
                <w:szCs w:val="24"/>
              </w:rPr>
              <w:t>招标要求</w:t>
            </w:r>
            <w:bookmarkEnd w:id="267"/>
            <w:bookmarkEnd w:id="268"/>
            <w:bookmarkEnd w:id="269"/>
            <w:bookmarkEnd w:id="270"/>
            <w:bookmarkEnd w:id="271"/>
          </w:p>
        </w:tc>
        <w:tc>
          <w:tcPr>
            <w:tcW w:w="2918" w:type="dxa"/>
            <w:vAlign w:val="center"/>
          </w:tcPr>
          <w:p w14:paraId="1624BD85">
            <w:pPr>
              <w:tabs>
                <w:tab w:val="left" w:pos="6300"/>
              </w:tabs>
              <w:snapToGrid w:val="0"/>
              <w:jc w:val="center"/>
              <w:outlineLvl w:val="0"/>
              <w:rPr>
                <w:rFonts w:hint="eastAsia" w:ascii="方正仿宋_GBK" w:hAnsi="宋体" w:eastAsia="方正仿宋_GBK"/>
                <w:color w:val="000000"/>
                <w:sz w:val="24"/>
                <w:szCs w:val="24"/>
              </w:rPr>
            </w:pPr>
            <w:bookmarkStart w:id="272" w:name="_Toc429553166"/>
            <w:bookmarkStart w:id="273" w:name="_Toc429559044"/>
            <w:bookmarkStart w:id="274" w:name="_Toc476231770"/>
            <w:bookmarkStart w:id="275" w:name="_Toc5412"/>
            <w:bookmarkStart w:id="276" w:name="_Toc429560020"/>
            <w:r>
              <w:rPr>
                <w:rFonts w:hint="eastAsia" w:ascii="方正仿宋_GBK" w:hAnsi="宋体" w:eastAsia="方正仿宋_GBK"/>
                <w:color w:val="000000"/>
                <w:sz w:val="24"/>
                <w:szCs w:val="24"/>
              </w:rPr>
              <w:t>投标应答</w:t>
            </w:r>
            <w:bookmarkEnd w:id="272"/>
            <w:bookmarkEnd w:id="273"/>
            <w:bookmarkEnd w:id="274"/>
            <w:bookmarkEnd w:id="275"/>
            <w:bookmarkEnd w:id="276"/>
          </w:p>
        </w:tc>
        <w:tc>
          <w:tcPr>
            <w:tcW w:w="2044" w:type="dxa"/>
            <w:vAlign w:val="center"/>
          </w:tcPr>
          <w:p w14:paraId="17265453">
            <w:pPr>
              <w:tabs>
                <w:tab w:val="left" w:pos="6300"/>
              </w:tabs>
              <w:snapToGrid w:val="0"/>
              <w:jc w:val="center"/>
              <w:outlineLvl w:val="0"/>
              <w:rPr>
                <w:rFonts w:hint="eastAsia" w:ascii="方正仿宋_GBK" w:hAnsi="宋体" w:eastAsia="方正仿宋_GBK"/>
                <w:color w:val="000000"/>
                <w:sz w:val="24"/>
                <w:szCs w:val="24"/>
              </w:rPr>
            </w:pPr>
            <w:bookmarkStart w:id="277" w:name="_Toc429559045"/>
            <w:bookmarkStart w:id="278" w:name="_Toc429553167"/>
            <w:bookmarkStart w:id="279" w:name="_Toc476231771"/>
            <w:bookmarkStart w:id="280" w:name="_Toc429560021"/>
            <w:bookmarkStart w:id="281" w:name="_Toc13523"/>
            <w:r>
              <w:rPr>
                <w:rFonts w:hint="eastAsia" w:ascii="方正仿宋_GBK" w:hAnsi="宋体" w:eastAsia="方正仿宋_GBK"/>
                <w:color w:val="000000"/>
                <w:sz w:val="24"/>
                <w:szCs w:val="24"/>
              </w:rPr>
              <w:t>差异说明</w:t>
            </w:r>
            <w:bookmarkEnd w:id="277"/>
            <w:bookmarkEnd w:id="278"/>
            <w:bookmarkEnd w:id="279"/>
            <w:bookmarkEnd w:id="280"/>
            <w:bookmarkEnd w:id="281"/>
          </w:p>
        </w:tc>
      </w:tr>
      <w:tr w14:paraId="7662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14:paraId="5778E1BE">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14:paraId="032AE8B5">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14:paraId="5A664F8E">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14:paraId="4390B5CB">
            <w:pPr>
              <w:tabs>
                <w:tab w:val="left" w:pos="6300"/>
              </w:tabs>
              <w:snapToGrid w:val="0"/>
              <w:jc w:val="center"/>
              <w:outlineLvl w:val="0"/>
              <w:rPr>
                <w:rFonts w:hint="eastAsia" w:ascii="方正仿宋_GBK" w:hAnsi="宋体" w:eastAsia="方正仿宋_GBK"/>
                <w:color w:val="000000"/>
                <w:sz w:val="24"/>
                <w:szCs w:val="24"/>
              </w:rPr>
            </w:pPr>
          </w:p>
        </w:tc>
      </w:tr>
      <w:tr w14:paraId="48C3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14:paraId="485AA4EE">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14:paraId="0A53A859">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14:paraId="797279E1">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14:paraId="58D5F5CB">
            <w:pPr>
              <w:tabs>
                <w:tab w:val="left" w:pos="6300"/>
              </w:tabs>
              <w:snapToGrid w:val="0"/>
              <w:jc w:val="center"/>
              <w:outlineLvl w:val="0"/>
              <w:rPr>
                <w:rFonts w:hint="eastAsia" w:ascii="方正仿宋_GBK" w:hAnsi="宋体" w:eastAsia="方正仿宋_GBK"/>
                <w:color w:val="000000"/>
                <w:sz w:val="24"/>
                <w:szCs w:val="24"/>
              </w:rPr>
            </w:pPr>
          </w:p>
        </w:tc>
      </w:tr>
      <w:tr w14:paraId="3CE8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14:paraId="7E732BD9">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14:paraId="0060D766">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14:paraId="44D910A4">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14:paraId="4BDCD628">
            <w:pPr>
              <w:tabs>
                <w:tab w:val="left" w:pos="6300"/>
              </w:tabs>
              <w:snapToGrid w:val="0"/>
              <w:jc w:val="center"/>
              <w:outlineLvl w:val="0"/>
              <w:rPr>
                <w:rFonts w:hint="eastAsia" w:ascii="方正仿宋_GBK" w:hAnsi="宋体" w:eastAsia="方正仿宋_GBK"/>
                <w:color w:val="000000"/>
                <w:sz w:val="24"/>
                <w:szCs w:val="24"/>
              </w:rPr>
            </w:pPr>
          </w:p>
        </w:tc>
      </w:tr>
      <w:tr w14:paraId="7AA7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14:paraId="10A3590A">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14:paraId="262B2BE7">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14:paraId="2CDB332E">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14:paraId="659AFFF2">
            <w:pPr>
              <w:tabs>
                <w:tab w:val="left" w:pos="6300"/>
              </w:tabs>
              <w:snapToGrid w:val="0"/>
              <w:jc w:val="center"/>
              <w:outlineLvl w:val="0"/>
              <w:rPr>
                <w:rFonts w:hint="eastAsia" w:ascii="方正仿宋_GBK" w:hAnsi="宋体" w:eastAsia="方正仿宋_GBK"/>
                <w:color w:val="000000"/>
                <w:sz w:val="24"/>
                <w:szCs w:val="24"/>
              </w:rPr>
            </w:pPr>
          </w:p>
        </w:tc>
      </w:tr>
      <w:tr w14:paraId="0E3E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14:paraId="71924D86">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14:paraId="54BC16AB">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14:paraId="0325C3BC">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14:paraId="663B669A">
            <w:pPr>
              <w:tabs>
                <w:tab w:val="left" w:pos="6300"/>
              </w:tabs>
              <w:snapToGrid w:val="0"/>
              <w:jc w:val="center"/>
              <w:outlineLvl w:val="0"/>
              <w:rPr>
                <w:rFonts w:hint="eastAsia" w:ascii="方正仿宋_GBK" w:hAnsi="宋体" w:eastAsia="方正仿宋_GBK"/>
                <w:color w:val="000000"/>
                <w:sz w:val="24"/>
                <w:szCs w:val="24"/>
              </w:rPr>
            </w:pPr>
          </w:p>
        </w:tc>
      </w:tr>
      <w:tr w14:paraId="3C67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14:paraId="03A4C3F7">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14:paraId="3629D12F">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14:paraId="06818F24">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14:paraId="64D8A671">
            <w:pPr>
              <w:tabs>
                <w:tab w:val="left" w:pos="6300"/>
              </w:tabs>
              <w:snapToGrid w:val="0"/>
              <w:jc w:val="center"/>
              <w:outlineLvl w:val="0"/>
              <w:rPr>
                <w:rFonts w:hint="eastAsia" w:ascii="方正仿宋_GBK" w:hAnsi="宋体" w:eastAsia="方正仿宋_GBK"/>
                <w:color w:val="000000"/>
                <w:sz w:val="24"/>
                <w:szCs w:val="24"/>
              </w:rPr>
            </w:pPr>
          </w:p>
        </w:tc>
      </w:tr>
      <w:tr w14:paraId="63D9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14:paraId="291C04F9">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14:paraId="37401A5F">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14:paraId="647937DB">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14:paraId="5F8CD3C0">
            <w:pPr>
              <w:tabs>
                <w:tab w:val="left" w:pos="6300"/>
              </w:tabs>
              <w:snapToGrid w:val="0"/>
              <w:jc w:val="center"/>
              <w:outlineLvl w:val="0"/>
              <w:rPr>
                <w:rFonts w:hint="eastAsia" w:ascii="方正仿宋_GBK" w:hAnsi="宋体" w:eastAsia="方正仿宋_GBK"/>
                <w:color w:val="000000"/>
                <w:sz w:val="24"/>
                <w:szCs w:val="24"/>
              </w:rPr>
            </w:pPr>
          </w:p>
        </w:tc>
      </w:tr>
      <w:tr w14:paraId="22EC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14:paraId="4AA86100">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14:paraId="36E40D88">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14:paraId="36F104E5">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14:paraId="136FBCE5">
            <w:pPr>
              <w:tabs>
                <w:tab w:val="left" w:pos="6300"/>
              </w:tabs>
              <w:snapToGrid w:val="0"/>
              <w:jc w:val="center"/>
              <w:outlineLvl w:val="0"/>
              <w:rPr>
                <w:rFonts w:hint="eastAsia" w:ascii="方正仿宋_GBK" w:hAnsi="宋体" w:eastAsia="方正仿宋_GBK"/>
                <w:color w:val="000000"/>
                <w:sz w:val="24"/>
                <w:szCs w:val="24"/>
              </w:rPr>
            </w:pPr>
          </w:p>
        </w:tc>
      </w:tr>
      <w:tr w14:paraId="6E8B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14" w:type="dxa"/>
            <w:vAlign w:val="center"/>
          </w:tcPr>
          <w:p w14:paraId="787E242C">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14:paraId="456F7002">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14:paraId="4343C34B">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14:paraId="62A3063F">
            <w:pPr>
              <w:tabs>
                <w:tab w:val="left" w:pos="6300"/>
              </w:tabs>
              <w:snapToGrid w:val="0"/>
              <w:jc w:val="center"/>
              <w:outlineLvl w:val="0"/>
              <w:rPr>
                <w:rFonts w:hint="eastAsia" w:ascii="方正仿宋_GBK" w:hAnsi="宋体" w:eastAsia="方正仿宋_GBK"/>
                <w:color w:val="000000"/>
                <w:sz w:val="24"/>
                <w:szCs w:val="24"/>
              </w:rPr>
            </w:pPr>
          </w:p>
        </w:tc>
      </w:tr>
    </w:tbl>
    <w:p w14:paraId="7529512D">
      <w:pPr>
        <w:ind w:firstLine="600" w:firstLineChars="250"/>
        <w:rPr>
          <w:rFonts w:hint="eastAsia" w:ascii="方正仿宋_GBK" w:hAnsi="宋体" w:eastAsia="方正仿宋_GBK"/>
          <w:color w:val="000000"/>
          <w:sz w:val="24"/>
          <w:szCs w:val="24"/>
        </w:rPr>
      </w:pPr>
    </w:p>
    <w:p w14:paraId="128FD960">
      <w:pPr>
        <w:ind w:firstLine="600" w:firstLineChars="250"/>
        <w:rPr>
          <w:rFonts w:hint="eastAsia" w:ascii="方正仿宋_GBK" w:hAnsi="宋体" w:eastAsia="方正仿宋_GBK"/>
          <w:color w:val="000000"/>
          <w:sz w:val="24"/>
          <w:szCs w:val="24"/>
        </w:rPr>
      </w:pPr>
      <w:r>
        <w:rPr>
          <w:rFonts w:hint="eastAsia" w:ascii="方正仿宋_GBK" w:hAnsi="宋体" w:eastAsia="方正仿宋_GBK"/>
          <w:color w:val="000000"/>
          <w:sz w:val="24"/>
          <w:szCs w:val="24"/>
          <w:lang w:eastAsia="zh-CN"/>
        </w:rPr>
        <w:t>供应商</w:t>
      </w:r>
      <w:r>
        <w:rPr>
          <w:rFonts w:hint="eastAsia" w:ascii="方正仿宋_GBK" w:hAnsi="宋体" w:eastAsia="方正仿宋_GBK"/>
          <w:color w:val="000000"/>
          <w:sz w:val="24"/>
          <w:szCs w:val="24"/>
        </w:rPr>
        <w:t>：                        法人授权代表：</w:t>
      </w:r>
    </w:p>
    <w:p w14:paraId="21F61C9B">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p>
    <w:p w14:paraId="1907A0D2">
      <w:pPr>
        <w:ind w:firstLine="720" w:firstLineChars="3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w:t>
      </w:r>
      <w:r>
        <w:rPr>
          <w:rFonts w:hint="eastAsia" w:ascii="方正仿宋_GBK" w:hAnsi="宋体" w:eastAsia="方正仿宋_GBK"/>
          <w:color w:val="000000"/>
          <w:sz w:val="24"/>
          <w:szCs w:val="24"/>
          <w:lang w:eastAsia="zh-CN"/>
        </w:rPr>
        <w:t>供应商</w:t>
      </w:r>
      <w:r>
        <w:rPr>
          <w:rFonts w:hint="eastAsia" w:ascii="方正仿宋_GBK" w:hAnsi="宋体" w:eastAsia="方正仿宋_GBK"/>
          <w:color w:val="000000"/>
          <w:sz w:val="24"/>
          <w:szCs w:val="24"/>
        </w:rPr>
        <w:t>公章）                       （签字）</w:t>
      </w:r>
    </w:p>
    <w:p w14:paraId="057D2641">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p>
    <w:p w14:paraId="25A1F2C6">
      <w:pPr>
        <w:tabs>
          <w:tab w:val="left" w:pos="6300"/>
        </w:tabs>
        <w:snapToGrid w:val="0"/>
        <w:ind w:firstLine="570"/>
        <w:jc w:val="right"/>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年     月     日</w:t>
      </w:r>
    </w:p>
    <w:p w14:paraId="77EEF7A1">
      <w:pPr>
        <w:tabs>
          <w:tab w:val="left" w:pos="6300"/>
        </w:tabs>
        <w:snapToGrid w:val="0"/>
        <w:ind w:firstLine="570"/>
        <w:rPr>
          <w:rFonts w:hint="eastAsia" w:ascii="方正仿宋_GBK" w:hAnsi="宋体" w:eastAsia="方正仿宋_GBK"/>
          <w:b/>
          <w:color w:val="000000"/>
          <w:sz w:val="24"/>
          <w:szCs w:val="24"/>
        </w:rPr>
      </w:pPr>
      <w:r>
        <w:rPr>
          <w:rFonts w:hint="eastAsia" w:ascii="方正仿宋_GBK" w:hAnsi="宋体" w:eastAsia="方正仿宋_GBK"/>
          <w:b/>
          <w:color w:val="000000"/>
          <w:sz w:val="24"/>
          <w:szCs w:val="24"/>
        </w:rPr>
        <w:t>注：</w:t>
      </w:r>
    </w:p>
    <w:p w14:paraId="0EE93629">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1、本表即为对本项目“第二篇  项目技术规格、数量及质量要求”中所列</w:t>
      </w:r>
      <w:r>
        <w:rPr>
          <w:rFonts w:hint="eastAsia" w:ascii="方正仿宋_GBK" w:hAnsi="宋体" w:eastAsia="方正仿宋_GBK"/>
          <w:color w:val="000000"/>
          <w:sz w:val="24"/>
          <w:szCs w:val="24"/>
          <w:lang w:eastAsia="zh-CN"/>
        </w:rPr>
        <w:t>技术要求与服务要求</w:t>
      </w:r>
      <w:r>
        <w:rPr>
          <w:rFonts w:hint="eastAsia" w:ascii="方正仿宋_GBK" w:hAnsi="宋体" w:eastAsia="方正仿宋_GBK"/>
          <w:color w:val="000000"/>
          <w:sz w:val="24"/>
          <w:szCs w:val="24"/>
        </w:rPr>
        <w:t>进行比较和响应；</w:t>
      </w:r>
    </w:p>
    <w:p w14:paraId="2A1F98DF">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2、该表必须按照招标文件要求逐条如实填写，根据投标情况在“差异说明”项填写正偏离或负偏离及原因，完全符合的填写“无差异”；</w:t>
      </w:r>
    </w:p>
    <w:p w14:paraId="3998AF44">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3、该表可扩展；</w:t>
      </w:r>
    </w:p>
    <w:p w14:paraId="7E78047B">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4、可附相关技术支撑材料。（格式自定）</w:t>
      </w:r>
      <w:bookmarkStart w:id="282" w:name="_Toc423596076"/>
      <w:bookmarkStart w:id="283" w:name="_Toc429559046"/>
    </w:p>
    <w:p w14:paraId="0717C4D4">
      <w:pPr>
        <w:pStyle w:val="3"/>
        <w:spacing w:line="240" w:lineRule="auto"/>
        <w:ind w:firstLine="480" w:firstLineChars="200"/>
        <w:rPr>
          <w:rFonts w:hint="eastAsia" w:ascii="方正黑体_GBK" w:eastAsia="方正黑体_GBK"/>
          <w:color w:val="000000"/>
          <w:sz w:val="24"/>
          <w:szCs w:val="24"/>
        </w:rPr>
      </w:pPr>
      <w:bookmarkStart w:id="284" w:name="_Toc29764"/>
      <w:bookmarkStart w:id="285" w:name="_Toc14519"/>
    </w:p>
    <w:p w14:paraId="3E010EA4">
      <w:pPr>
        <w:rPr>
          <w:rFonts w:hint="eastAsia" w:ascii="方正黑体_GBK" w:eastAsia="方正黑体_GBK"/>
          <w:color w:val="000000"/>
          <w:sz w:val="24"/>
          <w:szCs w:val="24"/>
        </w:rPr>
      </w:pPr>
      <w:r>
        <w:rPr>
          <w:rFonts w:hint="eastAsia" w:ascii="方正黑体_GBK" w:eastAsia="方正黑体_GBK"/>
          <w:color w:val="000000"/>
          <w:sz w:val="24"/>
          <w:szCs w:val="24"/>
        </w:rPr>
        <w:br w:type="page"/>
      </w:r>
    </w:p>
    <w:bookmarkEnd w:id="261"/>
    <w:bookmarkEnd w:id="282"/>
    <w:bookmarkEnd w:id="283"/>
    <w:bookmarkEnd w:id="284"/>
    <w:bookmarkEnd w:id="285"/>
    <w:p w14:paraId="08CF0783">
      <w:pPr>
        <w:pStyle w:val="3"/>
        <w:spacing w:line="594" w:lineRule="exact"/>
        <w:ind w:firstLine="640" w:firstLineChars="200"/>
        <w:rPr>
          <w:rFonts w:ascii="方正黑体_GBK" w:hAnsi="方正黑体_GBK" w:eastAsia="方正黑体_GBK" w:cs="方正黑体_GBK"/>
          <w:sz w:val="32"/>
          <w:szCs w:val="32"/>
        </w:rPr>
      </w:pPr>
      <w:bookmarkStart w:id="286" w:name="_Toc113"/>
      <w:r>
        <w:rPr>
          <w:rFonts w:hint="eastAsia" w:ascii="方正黑体_GBK" w:hAnsi="方正黑体_GBK" w:eastAsia="方正黑体_GBK" w:cs="方正黑体_GBK"/>
          <w:sz w:val="32"/>
          <w:szCs w:val="32"/>
        </w:rPr>
        <w:t>三、其他应提供的资料（如有）</w:t>
      </w:r>
      <w:bookmarkEnd w:id="286"/>
    </w:p>
    <w:p w14:paraId="67F88B73">
      <w:pPr>
        <w:spacing w:line="594" w:lineRule="exact"/>
        <w:ind w:firstLine="640" w:firstLineChars="200"/>
        <w:rPr>
          <w:sz w:val="32"/>
          <w:szCs w:val="32"/>
        </w:rPr>
      </w:pPr>
      <w:r>
        <w:rPr>
          <w:rFonts w:eastAsia="方正仿宋_GBK"/>
          <w:sz w:val="32"/>
          <w:szCs w:val="32"/>
        </w:rPr>
        <w:t>其他与项目有关的资料加盖公章</w:t>
      </w:r>
    </w:p>
    <w:p w14:paraId="77BE7670">
      <w:pPr>
        <w:rPr>
          <w:rFonts w:hint="eastAsia"/>
        </w:rPr>
      </w:pPr>
    </w:p>
    <w:p w14:paraId="527B1099">
      <w:pPr>
        <w:tabs>
          <w:tab w:val="left" w:pos="6300"/>
        </w:tabs>
        <w:snapToGrid w:val="0"/>
        <w:jc w:val="center"/>
        <w:rPr>
          <w:rFonts w:eastAsia="方正仿宋_GBK"/>
          <w:sz w:val="24"/>
          <w:szCs w:val="24"/>
        </w:rPr>
      </w:pPr>
    </w:p>
    <w:p w14:paraId="2BFF4C0B">
      <w:pPr>
        <w:tabs>
          <w:tab w:val="left" w:pos="6300"/>
        </w:tabs>
        <w:snapToGrid w:val="0"/>
        <w:jc w:val="center"/>
        <w:rPr>
          <w:rFonts w:eastAsia="方正仿宋_GBK"/>
          <w:sz w:val="24"/>
          <w:szCs w:val="24"/>
        </w:rPr>
      </w:pPr>
    </w:p>
    <w:p w14:paraId="0B5977A0">
      <w:pPr>
        <w:tabs>
          <w:tab w:val="left" w:pos="6300"/>
        </w:tabs>
        <w:snapToGrid w:val="0"/>
        <w:jc w:val="center"/>
        <w:rPr>
          <w:rFonts w:eastAsia="方正仿宋_GBK"/>
          <w:sz w:val="24"/>
          <w:szCs w:val="24"/>
        </w:rPr>
      </w:pPr>
    </w:p>
    <w:p w14:paraId="258743C4">
      <w:pPr>
        <w:tabs>
          <w:tab w:val="left" w:pos="6300"/>
        </w:tabs>
        <w:snapToGrid w:val="0"/>
        <w:jc w:val="center"/>
        <w:rPr>
          <w:rFonts w:eastAsia="方正仿宋_GBK"/>
          <w:sz w:val="24"/>
          <w:szCs w:val="24"/>
        </w:rPr>
      </w:pPr>
    </w:p>
    <w:p w14:paraId="3D5C5E91">
      <w:pPr>
        <w:tabs>
          <w:tab w:val="left" w:pos="6300"/>
        </w:tabs>
        <w:snapToGrid w:val="0"/>
        <w:jc w:val="center"/>
        <w:rPr>
          <w:rFonts w:eastAsia="方正仿宋_GBK"/>
          <w:sz w:val="24"/>
          <w:szCs w:val="24"/>
        </w:rPr>
      </w:pPr>
    </w:p>
    <w:p w14:paraId="2BBFF023">
      <w:pPr>
        <w:tabs>
          <w:tab w:val="left" w:pos="6300"/>
        </w:tabs>
        <w:snapToGrid w:val="0"/>
        <w:jc w:val="center"/>
        <w:rPr>
          <w:rFonts w:eastAsia="方正仿宋_GBK"/>
          <w:sz w:val="24"/>
          <w:szCs w:val="24"/>
        </w:rPr>
      </w:pPr>
    </w:p>
    <w:p w14:paraId="29DE89DA">
      <w:pPr>
        <w:tabs>
          <w:tab w:val="left" w:pos="6300"/>
        </w:tabs>
        <w:snapToGrid w:val="0"/>
        <w:jc w:val="center"/>
        <w:rPr>
          <w:rFonts w:eastAsia="方正仿宋_GBK"/>
          <w:sz w:val="24"/>
          <w:szCs w:val="24"/>
        </w:rPr>
      </w:pPr>
    </w:p>
    <w:p w14:paraId="19CE8956">
      <w:pPr>
        <w:tabs>
          <w:tab w:val="left" w:pos="6300"/>
        </w:tabs>
        <w:snapToGrid w:val="0"/>
        <w:jc w:val="center"/>
        <w:rPr>
          <w:rFonts w:eastAsia="方正仿宋_GBK"/>
          <w:sz w:val="24"/>
          <w:szCs w:val="24"/>
        </w:rPr>
      </w:pPr>
    </w:p>
    <w:p w14:paraId="410FBB60">
      <w:pPr>
        <w:tabs>
          <w:tab w:val="left" w:pos="6300"/>
        </w:tabs>
        <w:snapToGrid w:val="0"/>
        <w:jc w:val="center"/>
        <w:rPr>
          <w:rFonts w:eastAsia="方正仿宋_GBK"/>
          <w:sz w:val="24"/>
          <w:szCs w:val="24"/>
        </w:rPr>
      </w:pPr>
    </w:p>
    <w:p w14:paraId="287F3E84">
      <w:pPr>
        <w:tabs>
          <w:tab w:val="left" w:pos="6300"/>
        </w:tabs>
        <w:snapToGrid w:val="0"/>
        <w:jc w:val="center"/>
        <w:rPr>
          <w:rFonts w:eastAsia="方正仿宋_GBK"/>
          <w:sz w:val="24"/>
          <w:szCs w:val="24"/>
        </w:rPr>
      </w:pPr>
    </w:p>
    <w:p w14:paraId="602AF290">
      <w:pPr>
        <w:tabs>
          <w:tab w:val="left" w:pos="6300"/>
        </w:tabs>
        <w:snapToGrid w:val="0"/>
        <w:jc w:val="center"/>
        <w:rPr>
          <w:rFonts w:eastAsia="方正仿宋_GBK"/>
          <w:sz w:val="24"/>
          <w:szCs w:val="24"/>
        </w:rPr>
      </w:pPr>
    </w:p>
    <w:p w14:paraId="3A042C14">
      <w:pPr>
        <w:tabs>
          <w:tab w:val="left" w:pos="6300"/>
        </w:tabs>
        <w:snapToGrid w:val="0"/>
        <w:jc w:val="center"/>
        <w:rPr>
          <w:rFonts w:eastAsia="方正仿宋_GBK"/>
          <w:sz w:val="24"/>
          <w:szCs w:val="24"/>
        </w:rPr>
      </w:pPr>
    </w:p>
    <w:p w14:paraId="4FB184C0">
      <w:pPr>
        <w:tabs>
          <w:tab w:val="left" w:pos="6300"/>
        </w:tabs>
        <w:snapToGrid w:val="0"/>
        <w:jc w:val="center"/>
        <w:rPr>
          <w:rFonts w:eastAsia="方正仿宋_GBK"/>
          <w:sz w:val="24"/>
          <w:szCs w:val="24"/>
        </w:rPr>
      </w:pPr>
    </w:p>
    <w:p w14:paraId="764C3A27">
      <w:pPr>
        <w:tabs>
          <w:tab w:val="left" w:pos="6300"/>
        </w:tabs>
        <w:snapToGrid w:val="0"/>
        <w:jc w:val="center"/>
        <w:rPr>
          <w:rFonts w:eastAsia="方正仿宋_GBK"/>
          <w:sz w:val="24"/>
          <w:szCs w:val="24"/>
        </w:rPr>
      </w:pPr>
    </w:p>
    <w:p w14:paraId="5F195450">
      <w:pPr>
        <w:tabs>
          <w:tab w:val="left" w:pos="6300"/>
        </w:tabs>
        <w:snapToGrid w:val="0"/>
        <w:jc w:val="center"/>
        <w:rPr>
          <w:rFonts w:eastAsia="方正仿宋_GBK"/>
          <w:sz w:val="24"/>
          <w:szCs w:val="24"/>
        </w:rPr>
      </w:pPr>
    </w:p>
    <w:p w14:paraId="28D54496">
      <w:pPr>
        <w:tabs>
          <w:tab w:val="left" w:pos="6300"/>
        </w:tabs>
        <w:snapToGrid w:val="0"/>
        <w:jc w:val="center"/>
        <w:rPr>
          <w:rFonts w:eastAsia="方正仿宋_GBK"/>
          <w:sz w:val="24"/>
          <w:szCs w:val="24"/>
        </w:rPr>
      </w:pPr>
    </w:p>
    <w:p w14:paraId="0B8098B1">
      <w:pPr>
        <w:tabs>
          <w:tab w:val="left" w:pos="6300"/>
        </w:tabs>
        <w:snapToGrid w:val="0"/>
        <w:jc w:val="center"/>
        <w:rPr>
          <w:rFonts w:eastAsia="方正仿宋_GBK"/>
          <w:sz w:val="24"/>
          <w:szCs w:val="24"/>
        </w:rPr>
      </w:pPr>
    </w:p>
    <w:p w14:paraId="311E0E8D">
      <w:pPr>
        <w:tabs>
          <w:tab w:val="left" w:pos="6300"/>
        </w:tabs>
        <w:snapToGrid w:val="0"/>
        <w:jc w:val="center"/>
        <w:rPr>
          <w:rFonts w:eastAsia="方正仿宋_GBK"/>
          <w:sz w:val="24"/>
          <w:szCs w:val="24"/>
        </w:rPr>
      </w:pPr>
    </w:p>
    <w:p w14:paraId="54426272">
      <w:pPr>
        <w:tabs>
          <w:tab w:val="left" w:pos="6300"/>
        </w:tabs>
        <w:snapToGrid w:val="0"/>
        <w:jc w:val="center"/>
        <w:rPr>
          <w:rFonts w:eastAsia="方正仿宋_GBK"/>
          <w:sz w:val="24"/>
          <w:szCs w:val="24"/>
        </w:rPr>
      </w:pPr>
    </w:p>
    <w:p w14:paraId="5D2AD6E9">
      <w:pPr>
        <w:tabs>
          <w:tab w:val="left" w:pos="6300"/>
        </w:tabs>
        <w:snapToGrid w:val="0"/>
        <w:jc w:val="center"/>
        <w:rPr>
          <w:rFonts w:eastAsia="方正仿宋_GBK"/>
          <w:sz w:val="24"/>
          <w:szCs w:val="24"/>
        </w:rPr>
      </w:pPr>
    </w:p>
    <w:p w14:paraId="2C540461">
      <w:pPr>
        <w:tabs>
          <w:tab w:val="left" w:pos="6300"/>
        </w:tabs>
        <w:snapToGrid w:val="0"/>
        <w:jc w:val="center"/>
        <w:rPr>
          <w:rFonts w:eastAsia="方正仿宋_GBK"/>
          <w:sz w:val="24"/>
          <w:szCs w:val="24"/>
        </w:rPr>
      </w:pPr>
    </w:p>
    <w:p w14:paraId="487BF6CE">
      <w:pPr>
        <w:tabs>
          <w:tab w:val="left" w:pos="6300"/>
        </w:tabs>
        <w:snapToGrid w:val="0"/>
        <w:jc w:val="center"/>
        <w:rPr>
          <w:rFonts w:eastAsia="方正仿宋_GBK"/>
          <w:sz w:val="24"/>
          <w:szCs w:val="24"/>
        </w:rPr>
      </w:pPr>
    </w:p>
    <w:p w14:paraId="0FE532C5">
      <w:pPr>
        <w:tabs>
          <w:tab w:val="left" w:pos="6300"/>
        </w:tabs>
        <w:snapToGrid w:val="0"/>
        <w:jc w:val="center"/>
        <w:rPr>
          <w:rFonts w:eastAsia="方正仿宋_GBK"/>
          <w:sz w:val="24"/>
          <w:szCs w:val="24"/>
        </w:rPr>
      </w:pPr>
    </w:p>
    <w:p w14:paraId="04DD1C89">
      <w:pPr>
        <w:tabs>
          <w:tab w:val="left" w:pos="6300"/>
        </w:tabs>
        <w:snapToGrid w:val="0"/>
        <w:jc w:val="center"/>
        <w:rPr>
          <w:rFonts w:eastAsia="方正仿宋_GBK"/>
          <w:sz w:val="24"/>
          <w:szCs w:val="24"/>
        </w:rPr>
      </w:pPr>
    </w:p>
    <w:p w14:paraId="07619DEE">
      <w:pPr>
        <w:tabs>
          <w:tab w:val="left" w:pos="6300"/>
        </w:tabs>
        <w:snapToGrid w:val="0"/>
        <w:jc w:val="center"/>
        <w:rPr>
          <w:rFonts w:eastAsia="方正仿宋_GBK"/>
          <w:sz w:val="24"/>
          <w:szCs w:val="24"/>
        </w:rPr>
      </w:pPr>
    </w:p>
    <w:p w14:paraId="78D17670">
      <w:pPr>
        <w:tabs>
          <w:tab w:val="left" w:pos="6300"/>
        </w:tabs>
        <w:snapToGrid w:val="0"/>
        <w:jc w:val="center"/>
        <w:rPr>
          <w:rFonts w:eastAsia="方正仿宋_GBK"/>
          <w:sz w:val="24"/>
          <w:szCs w:val="24"/>
        </w:rPr>
      </w:pPr>
    </w:p>
    <w:p w14:paraId="6AD7729C">
      <w:pPr>
        <w:tabs>
          <w:tab w:val="left" w:pos="6300"/>
        </w:tabs>
        <w:snapToGrid w:val="0"/>
        <w:jc w:val="center"/>
        <w:rPr>
          <w:rFonts w:eastAsia="方正仿宋_GBK"/>
          <w:sz w:val="24"/>
          <w:szCs w:val="24"/>
        </w:rPr>
      </w:pPr>
    </w:p>
    <w:p w14:paraId="21F8EFD4">
      <w:pPr>
        <w:tabs>
          <w:tab w:val="left" w:pos="6300"/>
        </w:tabs>
        <w:snapToGrid w:val="0"/>
        <w:jc w:val="center"/>
        <w:rPr>
          <w:rFonts w:eastAsia="方正仿宋_GBK"/>
          <w:sz w:val="24"/>
          <w:szCs w:val="24"/>
        </w:rPr>
      </w:pPr>
    </w:p>
    <w:p w14:paraId="3C15564B">
      <w:pPr>
        <w:tabs>
          <w:tab w:val="left" w:pos="6300"/>
        </w:tabs>
        <w:snapToGrid w:val="0"/>
        <w:jc w:val="center"/>
        <w:rPr>
          <w:rFonts w:eastAsia="方正仿宋_GBK"/>
          <w:sz w:val="24"/>
          <w:szCs w:val="24"/>
        </w:rPr>
      </w:pPr>
    </w:p>
    <w:p w14:paraId="6496146A">
      <w:pPr>
        <w:tabs>
          <w:tab w:val="left" w:pos="6300"/>
        </w:tabs>
        <w:snapToGrid w:val="0"/>
        <w:jc w:val="center"/>
        <w:rPr>
          <w:rFonts w:eastAsia="方正仿宋_GBK"/>
          <w:sz w:val="24"/>
          <w:szCs w:val="24"/>
        </w:rPr>
      </w:pPr>
    </w:p>
    <w:p w14:paraId="42220D35">
      <w:pPr>
        <w:tabs>
          <w:tab w:val="left" w:pos="6300"/>
        </w:tabs>
        <w:snapToGrid w:val="0"/>
        <w:jc w:val="center"/>
        <w:rPr>
          <w:rFonts w:eastAsia="方正仿宋_GBK"/>
          <w:sz w:val="24"/>
          <w:szCs w:val="24"/>
        </w:rPr>
      </w:pPr>
    </w:p>
    <w:p w14:paraId="18B757D5">
      <w:pPr>
        <w:tabs>
          <w:tab w:val="left" w:pos="6300"/>
        </w:tabs>
        <w:snapToGrid w:val="0"/>
        <w:jc w:val="center"/>
        <w:rPr>
          <w:rFonts w:eastAsia="方正仿宋_GBK"/>
          <w:sz w:val="24"/>
          <w:szCs w:val="24"/>
        </w:rPr>
      </w:pPr>
    </w:p>
    <w:p w14:paraId="2C4ECF84">
      <w:pPr>
        <w:tabs>
          <w:tab w:val="left" w:pos="6300"/>
        </w:tabs>
        <w:snapToGrid w:val="0"/>
        <w:jc w:val="center"/>
        <w:rPr>
          <w:rFonts w:eastAsia="方正仿宋_GBK"/>
          <w:sz w:val="24"/>
          <w:szCs w:val="24"/>
        </w:rPr>
      </w:pPr>
    </w:p>
    <w:p w14:paraId="29AEE110">
      <w:pPr>
        <w:tabs>
          <w:tab w:val="left" w:pos="6300"/>
        </w:tabs>
        <w:snapToGrid w:val="0"/>
        <w:jc w:val="center"/>
        <w:rPr>
          <w:rFonts w:eastAsia="方正仿宋_GBK"/>
          <w:sz w:val="24"/>
          <w:szCs w:val="24"/>
        </w:rPr>
      </w:pPr>
    </w:p>
    <w:p w14:paraId="5DF214BB">
      <w:pPr>
        <w:tabs>
          <w:tab w:val="left" w:pos="6300"/>
        </w:tabs>
        <w:snapToGrid w:val="0"/>
        <w:jc w:val="center"/>
        <w:rPr>
          <w:rFonts w:eastAsia="方正仿宋_GBK"/>
          <w:sz w:val="24"/>
          <w:szCs w:val="24"/>
        </w:rPr>
      </w:pPr>
    </w:p>
    <w:p w14:paraId="18178B86">
      <w:pPr>
        <w:tabs>
          <w:tab w:val="left" w:pos="6300"/>
        </w:tabs>
        <w:snapToGrid w:val="0"/>
        <w:jc w:val="center"/>
        <w:rPr>
          <w:rFonts w:eastAsia="方正仿宋_GBK"/>
          <w:sz w:val="24"/>
          <w:szCs w:val="24"/>
        </w:rPr>
      </w:pPr>
    </w:p>
    <w:p w14:paraId="39DC43C1">
      <w:pPr>
        <w:tabs>
          <w:tab w:val="left" w:pos="6300"/>
        </w:tabs>
        <w:snapToGrid w:val="0"/>
        <w:jc w:val="center"/>
        <w:rPr>
          <w:rFonts w:eastAsia="方正仿宋_GBK"/>
          <w:sz w:val="24"/>
          <w:szCs w:val="24"/>
        </w:rPr>
      </w:pPr>
    </w:p>
    <w:p w14:paraId="0F8AC05A">
      <w:pPr>
        <w:tabs>
          <w:tab w:val="left" w:pos="6300"/>
        </w:tabs>
        <w:snapToGrid w:val="0"/>
        <w:jc w:val="center"/>
        <w:rPr>
          <w:rFonts w:eastAsia="方正仿宋_GBK"/>
          <w:sz w:val="24"/>
          <w:szCs w:val="24"/>
        </w:rPr>
      </w:pPr>
    </w:p>
    <w:p w14:paraId="06E4E0CA">
      <w:pPr>
        <w:tabs>
          <w:tab w:val="left" w:pos="6300"/>
        </w:tabs>
        <w:snapToGrid w:val="0"/>
        <w:jc w:val="center"/>
        <w:rPr>
          <w:rFonts w:eastAsia="方正仿宋_GBK"/>
          <w:sz w:val="24"/>
          <w:szCs w:val="24"/>
        </w:rPr>
      </w:pPr>
      <w:r>
        <w:rPr>
          <w:rFonts w:eastAsia="方正仿宋_GBK"/>
          <w:sz w:val="24"/>
          <w:szCs w:val="24"/>
        </w:rPr>
        <w:t>（结束）</w:t>
      </w:r>
    </w:p>
    <w:p w14:paraId="492B3AF4"/>
    <w:sectPr>
      <w:headerReference r:id="rId3" w:type="default"/>
      <w:footerReference r:id="rId4" w:type="default"/>
      <w:pgSz w:w="11907" w:h="16840"/>
      <w:pgMar w:top="1418" w:right="1191" w:bottom="1332" w:left="1276"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等线 Light">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D630F">
    <w:pPr>
      <w:pStyle w:val="12"/>
      <w:jc w:val="center"/>
      <w:rPr>
        <w:sz w:val="24"/>
      </w:rPr>
    </w:pPr>
    <w:r>
      <w:rPr>
        <w:sz w:val="24"/>
      </w:rPr>
      <w:fldChar w:fldCharType="begin"/>
    </w:r>
    <w:r>
      <w:rPr>
        <w:rStyle w:val="21"/>
        <w:sz w:val="24"/>
      </w:rPr>
      <w:instrText xml:space="preserve"> PAGE </w:instrText>
    </w:r>
    <w:r>
      <w:rPr>
        <w:sz w:val="24"/>
      </w:rPr>
      <w:fldChar w:fldCharType="separate"/>
    </w:r>
    <w:r>
      <w:rPr>
        <w:rStyle w:val="21"/>
        <w:sz w:val="24"/>
      </w:rPr>
      <w:t>- 20 -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53908">
    <w:pPr>
      <w:pStyle w:val="13"/>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hOWEwOGRmOGE5Njk5NjJjNTNjMzkzMDU0NjUxMWQifQ=="/>
  </w:docVars>
  <w:rsids>
    <w:rsidRoot w:val="00ED306E"/>
    <w:rsid w:val="00007BF9"/>
    <w:rsid w:val="000253B2"/>
    <w:rsid w:val="000630FA"/>
    <w:rsid w:val="00075530"/>
    <w:rsid w:val="000B3884"/>
    <w:rsid w:val="000E1AAD"/>
    <w:rsid w:val="00155C9B"/>
    <w:rsid w:val="00171DC2"/>
    <w:rsid w:val="0019795E"/>
    <w:rsid w:val="002A15C5"/>
    <w:rsid w:val="002C54D4"/>
    <w:rsid w:val="003B03C2"/>
    <w:rsid w:val="003C2B5E"/>
    <w:rsid w:val="003C6EF3"/>
    <w:rsid w:val="00402669"/>
    <w:rsid w:val="00471411"/>
    <w:rsid w:val="00496230"/>
    <w:rsid w:val="004E781B"/>
    <w:rsid w:val="005108C2"/>
    <w:rsid w:val="00555EED"/>
    <w:rsid w:val="00585EB5"/>
    <w:rsid w:val="00590C3F"/>
    <w:rsid w:val="005F59C8"/>
    <w:rsid w:val="005F73DA"/>
    <w:rsid w:val="00621C92"/>
    <w:rsid w:val="00623EA3"/>
    <w:rsid w:val="00653EC3"/>
    <w:rsid w:val="00666031"/>
    <w:rsid w:val="00683EFE"/>
    <w:rsid w:val="006A39C1"/>
    <w:rsid w:val="006A7C76"/>
    <w:rsid w:val="006F0D58"/>
    <w:rsid w:val="006F5D0D"/>
    <w:rsid w:val="00717522"/>
    <w:rsid w:val="007442AD"/>
    <w:rsid w:val="00750B8C"/>
    <w:rsid w:val="00766A2D"/>
    <w:rsid w:val="00774118"/>
    <w:rsid w:val="007861B7"/>
    <w:rsid w:val="007C3080"/>
    <w:rsid w:val="007D3AA8"/>
    <w:rsid w:val="007E11B0"/>
    <w:rsid w:val="008006D2"/>
    <w:rsid w:val="0081719B"/>
    <w:rsid w:val="00890A5B"/>
    <w:rsid w:val="008A1650"/>
    <w:rsid w:val="008A5E6E"/>
    <w:rsid w:val="008D190A"/>
    <w:rsid w:val="008D4FD8"/>
    <w:rsid w:val="00961C46"/>
    <w:rsid w:val="00963278"/>
    <w:rsid w:val="00966179"/>
    <w:rsid w:val="009738EB"/>
    <w:rsid w:val="00987504"/>
    <w:rsid w:val="009927F4"/>
    <w:rsid w:val="009C6199"/>
    <w:rsid w:val="00A21D08"/>
    <w:rsid w:val="00A54212"/>
    <w:rsid w:val="00A61FFF"/>
    <w:rsid w:val="00AA67FD"/>
    <w:rsid w:val="00AE0659"/>
    <w:rsid w:val="00AE14EE"/>
    <w:rsid w:val="00AE5E52"/>
    <w:rsid w:val="00B119C3"/>
    <w:rsid w:val="00B411EF"/>
    <w:rsid w:val="00B65F9E"/>
    <w:rsid w:val="00B721E7"/>
    <w:rsid w:val="00B91669"/>
    <w:rsid w:val="00BA5D1C"/>
    <w:rsid w:val="00BE1E9D"/>
    <w:rsid w:val="00C135DA"/>
    <w:rsid w:val="00CD271B"/>
    <w:rsid w:val="00CD33E6"/>
    <w:rsid w:val="00D17075"/>
    <w:rsid w:val="00D5678F"/>
    <w:rsid w:val="00DA7432"/>
    <w:rsid w:val="00DE6EEF"/>
    <w:rsid w:val="00DF6DC9"/>
    <w:rsid w:val="00E021FD"/>
    <w:rsid w:val="00E256BC"/>
    <w:rsid w:val="00E43B7B"/>
    <w:rsid w:val="00E60464"/>
    <w:rsid w:val="00E85C3B"/>
    <w:rsid w:val="00EB4384"/>
    <w:rsid w:val="00ED08E0"/>
    <w:rsid w:val="00ED306E"/>
    <w:rsid w:val="00EF4709"/>
    <w:rsid w:val="00F0342F"/>
    <w:rsid w:val="00F16B93"/>
    <w:rsid w:val="00F256DF"/>
    <w:rsid w:val="04854128"/>
    <w:rsid w:val="04AB3787"/>
    <w:rsid w:val="07033CDF"/>
    <w:rsid w:val="072416DF"/>
    <w:rsid w:val="075B2D98"/>
    <w:rsid w:val="07A43A93"/>
    <w:rsid w:val="08970A7A"/>
    <w:rsid w:val="0C7D31B0"/>
    <w:rsid w:val="0D601A26"/>
    <w:rsid w:val="0E911B31"/>
    <w:rsid w:val="0F82094F"/>
    <w:rsid w:val="1132587C"/>
    <w:rsid w:val="13426DE2"/>
    <w:rsid w:val="15E004A3"/>
    <w:rsid w:val="165C590D"/>
    <w:rsid w:val="172639F6"/>
    <w:rsid w:val="19AD0CCF"/>
    <w:rsid w:val="19EB305D"/>
    <w:rsid w:val="1AC1724E"/>
    <w:rsid w:val="1BB85735"/>
    <w:rsid w:val="1BD724D4"/>
    <w:rsid w:val="1BF475CD"/>
    <w:rsid w:val="1D1A2DE0"/>
    <w:rsid w:val="1FBE455D"/>
    <w:rsid w:val="1FC924F4"/>
    <w:rsid w:val="216E35C5"/>
    <w:rsid w:val="21A83130"/>
    <w:rsid w:val="2403533D"/>
    <w:rsid w:val="24D854CE"/>
    <w:rsid w:val="27BE1684"/>
    <w:rsid w:val="292B5E8C"/>
    <w:rsid w:val="29BD4113"/>
    <w:rsid w:val="2AE515F3"/>
    <w:rsid w:val="2D06333F"/>
    <w:rsid w:val="2D7C5041"/>
    <w:rsid w:val="2E1B215E"/>
    <w:rsid w:val="2EC10104"/>
    <w:rsid w:val="2FC06EA4"/>
    <w:rsid w:val="330C253C"/>
    <w:rsid w:val="33C66D61"/>
    <w:rsid w:val="340C0688"/>
    <w:rsid w:val="342118B1"/>
    <w:rsid w:val="3465053C"/>
    <w:rsid w:val="361419C9"/>
    <w:rsid w:val="365854D2"/>
    <w:rsid w:val="36971A09"/>
    <w:rsid w:val="37AB76C4"/>
    <w:rsid w:val="3A173499"/>
    <w:rsid w:val="3E6301BB"/>
    <w:rsid w:val="3E6A66F5"/>
    <w:rsid w:val="400D3690"/>
    <w:rsid w:val="41261D0C"/>
    <w:rsid w:val="41B37784"/>
    <w:rsid w:val="42FE0449"/>
    <w:rsid w:val="445B4B03"/>
    <w:rsid w:val="487A6E22"/>
    <w:rsid w:val="48C72B25"/>
    <w:rsid w:val="48EB5BB8"/>
    <w:rsid w:val="49AA27DD"/>
    <w:rsid w:val="4AB443EC"/>
    <w:rsid w:val="4AC220EA"/>
    <w:rsid w:val="4E6018C0"/>
    <w:rsid w:val="4F4153DA"/>
    <w:rsid w:val="52906F26"/>
    <w:rsid w:val="52BE67A9"/>
    <w:rsid w:val="52F36670"/>
    <w:rsid w:val="549C44FA"/>
    <w:rsid w:val="574E7C6D"/>
    <w:rsid w:val="57DE5FDC"/>
    <w:rsid w:val="5CA97B73"/>
    <w:rsid w:val="606C1074"/>
    <w:rsid w:val="61684E6F"/>
    <w:rsid w:val="6321333D"/>
    <w:rsid w:val="63DB105B"/>
    <w:rsid w:val="653F186C"/>
    <w:rsid w:val="6AFF0A2D"/>
    <w:rsid w:val="6BD63649"/>
    <w:rsid w:val="6BD66460"/>
    <w:rsid w:val="6F474039"/>
    <w:rsid w:val="6F683A5D"/>
    <w:rsid w:val="704465A6"/>
    <w:rsid w:val="72293080"/>
    <w:rsid w:val="753164B5"/>
    <w:rsid w:val="77473F30"/>
    <w:rsid w:val="7ABC59B1"/>
    <w:rsid w:val="7D735483"/>
    <w:rsid w:val="7E2F34FB"/>
    <w:rsid w:val="7F6D3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5"/>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3">
    <w:name w:val="heading 2"/>
    <w:basedOn w:val="1"/>
    <w:next w:val="1"/>
    <w:link w:val="28"/>
    <w:qFormat/>
    <w:uiPriority w:val="0"/>
    <w:pPr>
      <w:keepNext/>
      <w:keepLines/>
      <w:adjustRightInd w:val="0"/>
      <w:snapToGrid w:val="0"/>
      <w:spacing w:line="360" w:lineRule="auto"/>
      <w:outlineLvl w:val="1"/>
    </w:pPr>
    <w:rPr>
      <w:rFonts w:ascii="宋体" w:hAnsi="宋体"/>
      <w:lang w:val="zh-CN"/>
    </w:rPr>
  </w:style>
  <w:style w:type="paragraph" w:styleId="4">
    <w:name w:val="heading 3"/>
    <w:basedOn w:val="1"/>
    <w:next w:val="1"/>
    <w:link w:val="42"/>
    <w:unhideWhenUsed/>
    <w:qFormat/>
    <w:uiPriority w:val="0"/>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annotation text"/>
    <w:basedOn w:val="1"/>
    <w:link w:val="35"/>
    <w:semiHidden/>
    <w:qFormat/>
    <w:uiPriority w:val="0"/>
    <w:pPr>
      <w:jc w:val="left"/>
    </w:pPr>
    <w:rPr>
      <w:sz w:val="21"/>
      <w:szCs w:val="24"/>
    </w:rPr>
  </w:style>
  <w:style w:type="paragraph" w:styleId="7">
    <w:name w:val="Body Text"/>
    <w:basedOn w:val="1"/>
    <w:link w:val="34"/>
    <w:semiHidden/>
    <w:unhideWhenUsed/>
    <w:qFormat/>
    <w:uiPriority w:val="99"/>
    <w:pPr>
      <w:spacing w:after="120"/>
    </w:pPr>
  </w:style>
  <w:style w:type="paragraph" w:styleId="8">
    <w:name w:val="Body Text Indent"/>
    <w:basedOn w:val="1"/>
    <w:link w:val="29"/>
    <w:qFormat/>
    <w:uiPriority w:val="0"/>
    <w:pPr>
      <w:spacing w:line="700" w:lineRule="exact"/>
      <w:ind w:left="960"/>
    </w:pPr>
    <w:rPr>
      <w:sz w:val="44"/>
    </w:rPr>
  </w:style>
  <w:style w:type="paragraph" w:styleId="9">
    <w:name w:val="toc 3"/>
    <w:basedOn w:val="1"/>
    <w:next w:val="1"/>
    <w:unhideWhenUsed/>
    <w:qFormat/>
    <w:uiPriority w:val="39"/>
    <w:pPr>
      <w:ind w:left="840" w:leftChars="400"/>
    </w:pPr>
  </w:style>
  <w:style w:type="paragraph" w:styleId="10">
    <w:name w:val="Date"/>
    <w:basedOn w:val="1"/>
    <w:next w:val="1"/>
    <w:link w:val="38"/>
    <w:qFormat/>
    <w:uiPriority w:val="0"/>
    <w:rPr>
      <w:rFonts w:asciiTheme="minorHAnsi" w:hAnsiTheme="minorHAnsi" w:eastAsiaTheme="minorEastAsia" w:cstheme="minorBidi"/>
    </w:rPr>
  </w:style>
  <w:style w:type="paragraph" w:styleId="11">
    <w:name w:val="Balloon Text"/>
    <w:basedOn w:val="1"/>
    <w:link w:val="36"/>
    <w:semiHidden/>
    <w:unhideWhenUsed/>
    <w:qFormat/>
    <w:uiPriority w:val="99"/>
    <w:rPr>
      <w:sz w:val="18"/>
      <w:szCs w:val="18"/>
    </w:rPr>
  </w:style>
  <w:style w:type="paragraph" w:styleId="12">
    <w:name w:val="footer"/>
    <w:basedOn w:val="1"/>
    <w:link w:val="31"/>
    <w:qFormat/>
    <w:uiPriority w:val="99"/>
    <w:pPr>
      <w:tabs>
        <w:tab w:val="center" w:pos="4153"/>
        <w:tab w:val="right" w:pos="8306"/>
      </w:tabs>
      <w:snapToGrid w:val="0"/>
      <w:jc w:val="left"/>
    </w:pPr>
    <w:rPr>
      <w:sz w:val="18"/>
    </w:rPr>
  </w:style>
  <w:style w:type="paragraph" w:styleId="13">
    <w:name w:val="header"/>
    <w:basedOn w:val="1"/>
    <w:link w:val="33"/>
    <w:qFormat/>
    <w:uiPriority w:val="99"/>
    <w:pPr>
      <w:pBdr>
        <w:bottom w:val="single" w:color="auto" w:sz="6" w:space="1"/>
      </w:pBdr>
      <w:tabs>
        <w:tab w:val="center" w:pos="4153"/>
        <w:tab w:val="right" w:pos="8306"/>
      </w:tabs>
      <w:snapToGrid w:val="0"/>
      <w:jc w:val="center"/>
    </w:pPr>
    <w:rPr>
      <w:sz w:val="18"/>
      <w:lang w:val="zh-CN"/>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toc 2"/>
    <w:basedOn w:val="1"/>
    <w:next w:val="1"/>
    <w:qFormat/>
    <w:uiPriority w:val="39"/>
    <w:pPr>
      <w:tabs>
        <w:tab w:val="right" w:leader="dot" w:pos="8400"/>
      </w:tabs>
      <w:spacing w:line="440" w:lineRule="exact"/>
      <w:ind w:left="280" w:leftChars="100" w:right="-91" w:rightChars="-91"/>
    </w:pPr>
  </w:style>
  <w:style w:type="paragraph" w:styleId="16">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17">
    <w:name w:val="annotation subject"/>
    <w:basedOn w:val="6"/>
    <w:next w:val="6"/>
    <w:link w:val="37"/>
    <w:semiHidden/>
    <w:unhideWhenUsed/>
    <w:qFormat/>
    <w:uiPriority w:val="99"/>
    <w:rPr>
      <w:b/>
      <w:bCs/>
      <w:sz w:val="28"/>
      <w:szCs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qFormat/>
    <w:uiPriority w:val="99"/>
    <w:rPr>
      <w:color w:val="0000FF"/>
      <w:u w:val="single"/>
    </w:rPr>
  </w:style>
  <w:style w:type="character" w:styleId="23">
    <w:name w:val="annotation reference"/>
    <w:basedOn w:val="20"/>
    <w:semiHidden/>
    <w:qFormat/>
    <w:uiPriority w:val="0"/>
    <w:rPr>
      <w:sz w:val="21"/>
      <w:szCs w:val="21"/>
    </w:rPr>
  </w:style>
  <w:style w:type="paragraph" w:customStyle="1" w:styleId="24">
    <w:name w:val="引用1"/>
    <w:basedOn w:val="1"/>
    <w:next w:val="1"/>
    <w:qFormat/>
    <w:uiPriority w:val="99"/>
    <w:rPr>
      <w:i/>
      <w:iCs/>
      <w:color w:val="000000"/>
      <w:kern w:val="0"/>
      <w:sz w:val="22"/>
    </w:rPr>
  </w:style>
  <w:style w:type="character" w:customStyle="1" w:styleId="25">
    <w:name w:val="标题 1 字符"/>
    <w:basedOn w:val="20"/>
    <w:link w:val="2"/>
    <w:qFormat/>
    <w:uiPriority w:val="0"/>
    <w:rPr>
      <w:rFonts w:ascii="Times New Roman" w:hAnsi="Times New Roman" w:eastAsia="黑体" w:cs="Times New Roman"/>
      <w:sz w:val="44"/>
      <w:szCs w:val="20"/>
    </w:rPr>
  </w:style>
  <w:style w:type="character" w:customStyle="1" w:styleId="26">
    <w:name w:val="标题 2 字符"/>
    <w:basedOn w:val="20"/>
    <w:qFormat/>
    <w:uiPriority w:val="0"/>
    <w:rPr>
      <w:rFonts w:asciiTheme="majorHAnsi" w:hAnsiTheme="majorHAnsi" w:eastAsiaTheme="majorEastAsia" w:cstheme="majorBidi"/>
      <w:b/>
      <w:bCs/>
      <w:sz w:val="32"/>
      <w:szCs w:val="32"/>
    </w:rPr>
  </w:style>
  <w:style w:type="character" w:customStyle="1" w:styleId="27">
    <w:name w:val="标题 3 字符"/>
    <w:basedOn w:val="20"/>
    <w:link w:val="4"/>
    <w:qFormat/>
    <w:uiPriority w:val="9"/>
    <w:rPr>
      <w:rFonts w:ascii="Times New Roman" w:hAnsi="Times New Roman" w:eastAsia="宋体" w:cs="Times New Roman"/>
      <w:b/>
      <w:bCs/>
      <w:sz w:val="32"/>
      <w:szCs w:val="32"/>
    </w:rPr>
  </w:style>
  <w:style w:type="character" w:customStyle="1" w:styleId="28">
    <w:name w:val="标题 2 字符1"/>
    <w:link w:val="3"/>
    <w:qFormat/>
    <w:uiPriority w:val="0"/>
    <w:rPr>
      <w:rFonts w:ascii="宋体" w:hAnsi="宋体" w:eastAsia="宋体" w:cs="Times New Roman"/>
      <w:sz w:val="28"/>
      <w:szCs w:val="20"/>
      <w:lang w:val="zh-CN" w:eastAsia="zh-CN"/>
    </w:rPr>
  </w:style>
  <w:style w:type="character" w:customStyle="1" w:styleId="29">
    <w:name w:val="正文文本缩进 字符"/>
    <w:basedOn w:val="20"/>
    <w:link w:val="8"/>
    <w:qFormat/>
    <w:uiPriority w:val="0"/>
    <w:rPr>
      <w:rFonts w:ascii="Times New Roman" w:hAnsi="Times New Roman" w:eastAsia="宋体" w:cs="Times New Roman"/>
      <w:sz w:val="44"/>
      <w:szCs w:val="20"/>
    </w:rPr>
  </w:style>
  <w:style w:type="character" w:customStyle="1" w:styleId="30">
    <w:name w:val="页脚 字符"/>
    <w:basedOn w:val="20"/>
    <w:semiHidden/>
    <w:qFormat/>
    <w:uiPriority w:val="99"/>
    <w:rPr>
      <w:rFonts w:ascii="Times New Roman" w:hAnsi="Times New Roman" w:eastAsia="宋体" w:cs="Times New Roman"/>
      <w:sz w:val="18"/>
      <w:szCs w:val="18"/>
    </w:rPr>
  </w:style>
  <w:style w:type="character" w:customStyle="1" w:styleId="31">
    <w:name w:val="页脚 字符1"/>
    <w:link w:val="12"/>
    <w:qFormat/>
    <w:uiPriority w:val="99"/>
    <w:rPr>
      <w:rFonts w:ascii="Times New Roman" w:hAnsi="Times New Roman" w:eastAsia="宋体" w:cs="Times New Roman"/>
      <w:sz w:val="18"/>
      <w:szCs w:val="20"/>
    </w:rPr>
  </w:style>
  <w:style w:type="character" w:customStyle="1" w:styleId="32">
    <w:name w:val="页眉 字符"/>
    <w:basedOn w:val="20"/>
    <w:semiHidden/>
    <w:qFormat/>
    <w:uiPriority w:val="99"/>
    <w:rPr>
      <w:rFonts w:ascii="Times New Roman" w:hAnsi="Times New Roman" w:eastAsia="宋体" w:cs="Times New Roman"/>
      <w:sz w:val="18"/>
      <w:szCs w:val="18"/>
    </w:rPr>
  </w:style>
  <w:style w:type="character" w:customStyle="1" w:styleId="33">
    <w:name w:val="页眉 字符1"/>
    <w:link w:val="13"/>
    <w:qFormat/>
    <w:uiPriority w:val="99"/>
    <w:rPr>
      <w:rFonts w:ascii="Times New Roman" w:hAnsi="Times New Roman" w:eastAsia="宋体" w:cs="Times New Roman"/>
      <w:sz w:val="18"/>
      <w:szCs w:val="20"/>
      <w:lang w:val="zh-CN" w:eastAsia="zh-CN"/>
    </w:rPr>
  </w:style>
  <w:style w:type="character" w:customStyle="1" w:styleId="34">
    <w:name w:val="正文文本 字符"/>
    <w:basedOn w:val="20"/>
    <w:link w:val="7"/>
    <w:semiHidden/>
    <w:qFormat/>
    <w:uiPriority w:val="99"/>
    <w:rPr>
      <w:rFonts w:ascii="Times New Roman" w:hAnsi="Times New Roman" w:eastAsia="宋体" w:cs="Times New Roman"/>
      <w:kern w:val="2"/>
      <w:sz w:val="28"/>
    </w:rPr>
  </w:style>
  <w:style w:type="character" w:customStyle="1" w:styleId="35">
    <w:name w:val="批注文字 字符"/>
    <w:basedOn w:val="20"/>
    <w:link w:val="6"/>
    <w:semiHidden/>
    <w:qFormat/>
    <w:uiPriority w:val="0"/>
    <w:rPr>
      <w:rFonts w:ascii="Times New Roman" w:hAnsi="Times New Roman" w:eastAsia="宋体" w:cs="Times New Roman"/>
      <w:kern w:val="2"/>
      <w:sz w:val="21"/>
      <w:szCs w:val="24"/>
    </w:rPr>
  </w:style>
  <w:style w:type="character" w:customStyle="1" w:styleId="36">
    <w:name w:val="批注框文本 字符"/>
    <w:basedOn w:val="20"/>
    <w:link w:val="11"/>
    <w:semiHidden/>
    <w:qFormat/>
    <w:uiPriority w:val="99"/>
    <w:rPr>
      <w:rFonts w:ascii="Times New Roman" w:hAnsi="Times New Roman" w:eastAsia="宋体" w:cs="Times New Roman"/>
      <w:kern w:val="2"/>
      <w:sz w:val="18"/>
      <w:szCs w:val="18"/>
    </w:rPr>
  </w:style>
  <w:style w:type="character" w:customStyle="1" w:styleId="37">
    <w:name w:val="批注主题 字符"/>
    <w:basedOn w:val="35"/>
    <w:link w:val="17"/>
    <w:semiHidden/>
    <w:qFormat/>
    <w:uiPriority w:val="99"/>
    <w:rPr>
      <w:rFonts w:ascii="Times New Roman" w:hAnsi="Times New Roman" w:eastAsia="宋体" w:cs="Times New Roman"/>
      <w:b/>
      <w:bCs/>
      <w:kern w:val="2"/>
      <w:sz w:val="28"/>
      <w:szCs w:val="24"/>
    </w:rPr>
  </w:style>
  <w:style w:type="character" w:customStyle="1" w:styleId="38">
    <w:name w:val="日期 字符"/>
    <w:link w:val="10"/>
    <w:qFormat/>
    <w:uiPriority w:val="0"/>
    <w:rPr>
      <w:kern w:val="2"/>
      <w:sz w:val="28"/>
    </w:rPr>
  </w:style>
  <w:style w:type="character" w:customStyle="1" w:styleId="39">
    <w:name w:val="日期 字符1"/>
    <w:basedOn w:val="20"/>
    <w:semiHidden/>
    <w:qFormat/>
    <w:uiPriority w:val="99"/>
    <w:rPr>
      <w:rFonts w:ascii="Times New Roman" w:hAnsi="Times New Roman" w:eastAsia="宋体" w:cs="Times New Roman"/>
      <w:kern w:val="2"/>
      <w:sz w:val="28"/>
    </w:rPr>
  </w:style>
  <w:style w:type="paragraph" w:customStyle="1" w:styleId="40">
    <w:name w:val="Table Text"/>
    <w:basedOn w:val="1"/>
    <w:semiHidden/>
    <w:qFormat/>
    <w:uiPriority w:val="0"/>
    <w:rPr>
      <w:rFonts w:ascii="宋体" w:hAnsi="宋体" w:eastAsia="宋体" w:cs="宋体"/>
      <w:sz w:val="25"/>
      <w:szCs w:val="25"/>
      <w:lang w:val="en-US" w:eastAsia="en-US" w:bidi="ar-SA"/>
    </w:rPr>
  </w:style>
  <w:style w:type="table" w:customStyle="1" w:styleId="41">
    <w:name w:val="Table Normal"/>
    <w:semiHidden/>
    <w:unhideWhenUsed/>
    <w:qFormat/>
    <w:uiPriority w:val="0"/>
    <w:tblPr>
      <w:tblCellMar>
        <w:top w:w="0" w:type="dxa"/>
        <w:left w:w="0" w:type="dxa"/>
        <w:bottom w:w="0" w:type="dxa"/>
        <w:right w:w="0" w:type="dxa"/>
      </w:tblCellMar>
    </w:tblPr>
  </w:style>
  <w:style w:type="character" w:customStyle="1" w:styleId="42">
    <w:name w:val="标题 3 Char"/>
    <w:link w:val="4"/>
    <w:qFormat/>
    <w:uiPriority w:val="0"/>
    <w:rPr>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206F1-3C09-4547-A54C-964B25BAB2A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32</Pages>
  <Words>4480</Words>
  <Characters>4728</Characters>
  <Lines>97</Lines>
  <Paragraphs>27</Paragraphs>
  <TotalTime>44</TotalTime>
  <ScaleCrop>false</ScaleCrop>
  <LinksUpToDate>false</LinksUpToDate>
  <CharactersWithSpaces>4915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2023-10-08T12:38:00Z</dcterms:created>
  <dc:creator>张彧</dc:creator>
  <cp:lastModifiedBy>陈珍华</cp:lastModifiedBy>
  <cp:lastPrinted>2025-08-11T00:54:00Z</cp:lastPrinted>
  <dcterms:modified xsi:type="dcterms:W3CDTF">2026-06-16T08:11:01Z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551435A600D84EC8B9E98C6FA7BFD5D1_13</vt:lpwstr>
  </property>
  <property fmtid="{D5CDD505-2E9C-101B-9397-08002B2CF9AE}" pid="4" name="KSOTemplateDocerSaveRecord">
    <vt:lpwstr>eyJoZGlkIjoiZGRjMWEyOTk3NDcwNDZiYWFkMzNlMjQzYmMzNmYyMmEiLCJ1c2VySWQiOiIxMzIyNzc4MTYzIn0=</vt:lpwstr>
  </property>
</Properties>
</file>